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86" w:type="dxa"/>
        <w:tblInd w:w="-815" w:type="dxa"/>
        <w:tblLook w:val="04A0" w:firstRow="1" w:lastRow="0" w:firstColumn="1" w:lastColumn="0" w:noHBand="0" w:noVBand="1"/>
      </w:tblPr>
      <w:tblGrid>
        <w:gridCol w:w="2610"/>
        <w:gridCol w:w="8576"/>
      </w:tblGrid>
      <w:tr w:rsidR="00347891" w:rsidRPr="00347891" w14:paraId="25D34D9A" w14:textId="77777777" w:rsidTr="00347891">
        <w:tc>
          <w:tcPr>
            <w:tcW w:w="11186" w:type="dxa"/>
            <w:gridSpan w:val="2"/>
            <w:shd w:val="clear" w:color="auto" w:fill="1F4E79" w:themeFill="accent1" w:themeFillShade="80"/>
          </w:tcPr>
          <w:p w14:paraId="46898C2C" w14:textId="44C24B35" w:rsidR="00AC71C0" w:rsidRPr="00347891" w:rsidRDefault="0047203C" w:rsidP="00C57FC3">
            <w:pPr>
              <w:rPr>
                <w:b/>
                <w:color w:val="FFFFFF" w:themeColor="background1"/>
              </w:rPr>
            </w:pPr>
            <w:r w:rsidRPr="00347891">
              <w:rPr>
                <w:b/>
                <w:color w:val="FFFFFF" w:themeColor="background1"/>
              </w:rPr>
              <w:t xml:space="preserve">  </w:t>
            </w:r>
            <w:r w:rsidR="00C57FC3" w:rsidRPr="00347891">
              <w:rPr>
                <w:b/>
                <w:color w:val="FFFFFF" w:themeColor="background1"/>
              </w:rPr>
              <w:t>1.TPM</w:t>
            </w:r>
            <w:r w:rsidR="00535F02">
              <w:rPr>
                <w:b/>
                <w:color w:val="FFFFFF" w:themeColor="background1"/>
              </w:rPr>
              <w:t>-LTA</w:t>
            </w:r>
            <w:r w:rsidR="00AC71C0" w:rsidRPr="00347891">
              <w:rPr>
                <w:b/>
                <w:color w:val="FFFFFF" w:themeColor="background1"/>
              </w:rPr>
              <w:t xml:space="preserve"> SUMMARY</w:t>
            </w:r>
          </w:p>
        </w:tc>
      </w:tr>
      <w:tr w:rsidR="00AC71C0" w14:paraId="1C583B48" w14:textId="77777777" w:rsidTr="00347891">
        <w:tc>
          <w:tcPr>
            <w:tcW w:w="2610" w:type="dxa"/>
          </w:tcPr>
          <w:p w14:paraId="5E2436ED" w14:textId="6ED368DD" w:rsidR="00AC71C0" w:rsidRPr="009459C3" w:rsidRDefault="00AC71C0" w:rsidP="00535F02">
            <w:pPr>
              <w:jc w:val="both"/>
              <w:rPr>
                <w:b/>
                <w:bCs/>
                <w:lang w:val="en-GB"/>
              </w:rPr>
            </w:pPr>
            <w:r w:rsidRPr="009459C3">
              <w:rPr>
                <w:b/>
                <w:bCs/>
                <w:lang w:val="en-GB"/>
              </w:rPr>
              <w:t>Monitoring Type</w:t>
            </w:r>
          </w:p>
        </w:tc>
        <w:tc>
          <w:tcPr>
            <w:tcW w:w="8576" w:type="dxa"/>
          </w:tcPr>
          <w:p w14:paraId="2E5C0C7F" w14:textId="41F23022" w:rsidR="00AC71C0" w:rsidRPr="009459C3" w:rsidRDefault="006825B0" w:rsidP="00AC71C0">
            <w:pPr>
              <w:rPr>
                <w:lang w:val="en-GB"/>
              </w:rPr>
            </w:pPr>
            <w:r w:rsidRPr="009459C3">
              <w:rPr>
                <w:lang w:val="en-GB"/>
              </w:rPr>
              <w:t xml:space="preserve">Third Party </w:t>
            </w:r>
            <w:r w:rsidR="00AC71C0" w:rsidRPr="009459C3">
              <w:rPr>
                <w:lang w:val="en-GB"/>
              </w:rPr>
              <w:t>Monitoring</w:t>
            </w:r>
            <w:r w:rsidR="006F6331" w:rsidRPr="009459C3">
              <w:rPr>
                <w:lang w:val="en-GB"/>
              </w:rPr>
              <w:t xml:space="preserve"> (TPM)</w:t>
            </w:r>
            <w:r w:rsidR="00450CF4" w:rsidRPr="009459C3">
              <w:rPr>
                <w:lang w:val="en-GB"/>
              </w:rPr>
              <w:t xml:space="preserve"> (</w:t>
            </w:r>
            <w:r w:rsidR="00912B38" w:rsidRPr="009459C3">
              <w:rPr>
                <w:lang w:val="en-GB"/>
              </w:rPr>
              <w:t>e</w:t>
            </w:r>
            <w:r w:rsidR="00450CF4" w:rsidRPr="009459C3">
              <w:rPr>
                <w:lang w:val="en-GB"/>
              </w:rPr>
              <w:t xml:space="preserve">xternal, </w:t>
            </w:r>
            <w:r w:rsidR="00912B38" w:rsidRPr="009459C3">
              <w:rPr>
                <w:lang w:val="en-GB"/>
              </w:rPr>
              <w:t>m</w:t>
            </w:r>
            <w:r w:rsidR="00450CF4" w:rsidRPr="009459C3">
              <w:rPr>
                <w:lang w:val="en-GB"/>
              </w:rPr>
              <w:t xml:space="preserve">ixed, </w:t>
            </w:r>
            <w:r w:rsidR="00912B38" w:rsidRPr="009459C3">
              <w:rPr>
                <w:lang w:val="en-GB"/>
              </w:rPr>
              <w:t>j</w:t>
            </w:r>
            <w:r w:rsidR="00450CF4" w:rsidRPr="009459C3">
              <w:rPr>
                <w:lang w:val="en-GB"/>
              </w:rPr>
              <w:t>oint or/and participatory monitoring)</w:t>
            </w:r>
            <w:r w:rsidR="00AC71C0" w:rsidRPr="009459C3">
              <w:rPr>
                <w:lang w:val="en-GB"/>
              </w:rPr>
              <w:t xml:space="preserve"> </w:t>
            </w:r>
          </w:p>
        </w:tc>
      </w:tr>
      <w:tr w:rsidR="00AC71C0" w14:paraId="2AA47A43" w14:textId="77777777" w:rsidTr="00347891">
        <w:tc>
          <w:tcPr>
            <w:tcW w:w="2610" w:type="dxa"/>
          </w:tcPr>
          <w:p w14:paraId="7FE6F625" w14:textId="716F38EB" w:rsidR="00AC71C0" w:rsidRPr="009459C3" w:rsidRDefault="00450CF4" w:rsidP="00535F02">
            <w:pPr>
              <w:jc w:val="both"/>
              <w:rPr>
                <w:b/>
                <w:bCs/>
                <w:lang w:val="en-GB"/>
              </w:rPr>
            </w:pPr>
            <w:r w:rsidRPr="009459C3">
              <w:rPr>
                <w:b/>
                <w:bCs/>
                <w:lang w:val="en-GB"/>
              </w:rPr>
              <w:t xml:space="preserve">General </w:t>
            </w:r>
            <w:r w:rsidR="00AC71C0" w:rsidRPr="009459C3">
              <w:rPr>
                <w:b/>
                <w:bCs/>
                <w:lang w:val="en-GB"/>
              </w:rPr>
              <w:t xml:space="preserve">Purpose </w:t>
            </w:r>
          </w:p>
        </w:tc>
        <w:tc>
          <w:tcPr>
            <w:tcW w:w="8576" w:type="dxa"/>
          </w:tcPr>
          <w:p w14:paraId="5A7DE419" w14:textId="25AFA600" w:rsidR="006825B0" w:rsidRPr="009459C3" w:rsidRDefault="0036776B" w:rsidP="006F6331">
            <w:pPr>
              <w:jc w:val="both"/>
              <w:rPr>
                <w:lang w:val="en-GB"/>
              </w:rPr>
            </w:pPr>
            <w:r w:rsidRPr="009459C3">
              <w:rPr>
                <w:lang w:val="en-GB"/>
              </w:rPr>
              <w:t>The independent</w:t>
            </w:r>
            <w:r w:rsidR="00450CF4" w:rsidRPr="009459C3">
              <w:rPr>
                <w:lang w:val="en-GB"/>
              </w:rPr>
              <w:t xml:space="preserve"> TPM service provider</w:t>
            </w:r>
            <w:r w:rsidRPr="009459C3">
              <w:rPr>
                <w:lang w:val="en-GB"/>
              </w:rPr>
              <w:t xml:space="preserve"> </w:t>
            </w:r>
            <w:r w:rsidR="00450CF4" w:rsidRPr="009459C3">
              <w:rPr>
                <w:lang w:val="en-GB"/>
              </w:rPr>
              <w:t xml:space="preserve">will assist </w:t>
            </w:r>
            <w:r w:rsidRPr="009459C3">
              <w:rPr>
                <w:lang w:val="en-GB"/>
              </w:rPr>
              <w:t>IOM</w:t>
            </w:r>
            <w:r w:rsidR="00450CF4" w:rsidRPr="009459C3">
              <w:rPr>
                <w:lang w:val="en-GB"/>
              </w:rPr>
              <w:t xml:space="preserve"> MEAL team</w:t>
            </w:r>
            <w:r w:rsidRPr="009459C3">
              <w:rPr>
                <w:lang w:val="en-GB"/>
              </w:rPr>
              <w:t xml:space="preserve"> in</w:t>
            </w:r>
            <w:r w:rsidR="006F6331" w:rsidRPr="009459C3">
              <w:rPr>
                <w:lang w:val="en-GB"/>
              </w:rPr>
              <w:t xml:space="preserve"> </w:t>
            </w:r>
            <w:r w:rsidRPr="009459C3">
              <w:rPr>
                <w:lang w:val="en-GB"/>
              </w:rPr>
              <w:t xml:space="preserve">monitoring the </w:t>
            </w:r>
            <w:r w:rsidR="00585BE5" w:rsidRPr="009459C3">
              <w:rPr>
                <w:lang w:val="en-GB"/>
              </w:rPr>
              <w:t xml:space="preserve">performance/quality, </w:t>
            </w:r>
            <w:r w:rsidRPr="009459C3">
              <w:rPr>
                <w:lang w:val="en-GB"/>
              </w:rPr>
              <w:t>efficiency</w:t>
            </w:r>
            <w:r w:rsidR="00585BE5" w:rsidRPr="009459C3">
              <w:rPr>
                <w:lang w:val="en-GB"/>
              </w:rPr>
              <w:t>, and effectiveness</w:t>
            </w:r>
            <w:r w:rsidRPr="009459C3">
              <w:rPr>
                <w:lang w:val="en-GB"/>
              </w:rPr>
              <w:t xml:space="preserve"> of the programme implementation at the activity, output</w:t>
            </w:r>
            <w:r w:rsidR="006971C6" w:rsidRPr="009459C3">
              <w:rPr>
                <w:lang w:val="en-GB"/>
              </w:rPr>
              <w:t>,</w:t>
            </w:r>
            <w:r w:rsidRPr="009459C3">
              <w:rPr>
                <w:lang w:val="en-GB"/>
              </w:rPr>
              <w:t xml:space="preserve"> and short-term</w:t>
            </w:r>
            <w:r w:rsidR="00450CF4" w:rsidRPr="009459C3">
              <w:rPr>
                <w:lang w:val="en-GB"/>
              </w:rPr>
              <w:t xml:space="preserve"> </w:t>
            </w:r>
            <w:r w:rsidRPr="009459C3">
              <w:rPr>
                <w:lang w:val="en-GB"/>
              </w:rPr>
              <w:t>outcome levels.</w:t>
            </w:r>
            <w:r w:rsidR="00585BE5" w:rsidRPr="009459C3">
              <w:rPr>
                <w:lang w:val="en-GB"/>
              </w:rPr>
              <w:t xml:space="preserve"> Some certain aspects of intermediate-term outcome and impact level could be required to be </w:t>
            </w:r>
            <w:r w:rsidR="00EF7904" w:rsidRPr="009459C3">
              <w:rPr>
                <w:lang w:val="en-GB"/>
              </w:rPr>
              <w:t>analysed</w:t>
            </w:r>
            <w:r w:rsidR="00585BE5" w:rsidRPr="009459C3">
              <w:rPr>
                <w:lang w:val="en-GB"/>
              </w:rPr>
              <w:t>, as well, accordingly</w:t>
            </w:r>
            <w:r w:rsidR="00EF7904" w:rsidRPr="009459C3">
              <w:rPr>
                <w:lang w:val="en-GB"/>
              </w:rPr>
              <w:t xml:space="preserve">. </w:t>
            </w:r>
            <w:r w:rsidR="00585BE5" w:rsidRPr="009459C3">
              <w:rPr>
                <w:lang w:val="en-GB"/>
              </w:rPr>
              <w:t xml:space="preserve"> </w:t>
            </w:r>
          </w:p>
        </w:tc>
      </w:tr>
      <w:tr w:rsidR="00AC71C0" w14:paraId="420F804E" w14:textId="77777777" w:rsidTr="00347891">
        <w:tc>
          <w:tcPr>
            <w:tcW w:w="2610" w:type="dxa"/>
          </w:tcPr>
          <w:p w14:paraId="02F31464" w14:textId="1942477F" w:rsidR="00450CF4" w:rsidRPr="009459C3" w:rsidRDefault="00450CF4" w:rsidP="00535F02">
            <w:pPr>
              <w:jc w:val="both"/>
              <w:rPr>
                <w:b/>
                <w:bCs/>
                <w:lang w:val="en-GB"/>
              </w:rPr>
            </w:pPr>
            <w:r w:rsidRPr="009459C3">
              <w:rPr>
                <w:b/>
                <w:bCs/>
                <w:lang w:val="en-GB"/>
              </w:rPr>
              <w:t>Monitoring Activities</w:t>
            </w:r>
          </w:p>
        </w:tc>
        <w:tc>
          <w:tcPr>
            <w:tcW w:w="8576" w:type="dxa"/>
          </w:tcPr>
          <w:p w14:paraId="08ABC8D0" w14:textId="43518456" w:rsidR="00823555" w:rsidRDefault="00823555" w:rsidP="00460FEE">
            <w:pPr>
              <w:rPr>
                <w:lang w:val="en-GB"/>
              </w:rPr>
            </w:pPr>
            <w:r>
              <w:rPr>
                <w:lang w:val="en-GB"/>
              </w:rPr>
              <w:t xml:space="preserve">Remote and in persons </w:t>
            </w:r>
            <w:r w:rsidR="00E6021E">
              <w:rPr>
                <w:lang w:val="en-GB"/>
              </w:rPr>
              <w:t xml:space="preserve">data gathering, analysis and reporting </w:t>
            </w:r>
            <w:r>
              <w:rPr>
                <w:lang w:val="en-GB"/>
              </w:rPr>
              <w:t xml:space="preserve">for: </w:t>
            </w:r>
          </w:p>
          <w:p w14:paraId="5520247C" w14:textId="693FC652" w:rsidR="00450CF4" w:rsidRPr="009459C3" w:rsidRDefault="00450CF4" w:rsidP="00823555">
            <w:pPr>
              <w:rPr>
                <w:lang w:val="en-GB"/>
              </w:rPr>
            </w:pPr>
            <w:r w:rsidRPr="00535F02">
              <w:rPr>
                <w:b/>
                <w:bCs/>
                <w:i/>
                <w:iCs/>
                <w:u w:val="single"/>
                <w:lang w:val="en-GB"/>
              </w:rPr>
              <w:t>Facility-based assessments:</w:t>
            </w:r>
            <w:r w:rsidR="004A0FAD" w:rsidRPr="009459C3">
              <w:rPr>
                <w:lang w:val="en-GB"/>
              </w:rPr>
              <w:t xml:space="preserve"> </w:t>
            </w:r>
            <w:r w:rsidR="00EF7904" w:rsidRPr="009459C3">
              <w:rPr>
                <w:lang w:val="en-GB"/>
              </w:rPr>
              <w:t>e.g.,</w:t>
            </w:r>
            <w:r w:rsidR="004A0FAD" w:rsidRPr="009459C3">
              <w:rPr>
                <w:lang w:val="en-GB"/>
              </w:rPr>
              <w:t xml:space="preserve"> Health Facility Assessments,</w:t>
            </w:r>
            <w:r w:rsidR="00823555">
              <w:rPr>
                <w:lang w:val="en-GB"/>
              </w:rPr>
              <w:t xml:space="preserve"> Collective Center Assessments, Institutional Assessments,</w:t>
            </w:r>
            <w:r w:rsidR="004A0FAD" w:rsidRPr="009459C3">
              <w:rPr>
                <w:lang w:val="en-GB"/>
              </w:rPr>
              <w:t xml:space="preserve"> </w:t>
            </w:r>
            <w:r w:rsidR="007E1870">
              <w:rPr>
                <w:lang w:val="en-GB"/>
              </w:rPr>
              <w:t>Direct Observation</w:t>
            </w:r>
          </w:p>
          <w:p w14:paraId="4261EEB5" w14:textId="6542BF6D" w:rsidR="00450CF4" w:rsidRPr="009459C3" w:rsidRDefault="004A0FAD" w:rsidP="008361E1">
            <w:pPr>
              <w:rPr>
                <w:lang w:val="en-GB"/>
              </w:rPr>
            </w:pPr>
            <w:r w:rsidRPr="00535F02">
              <w:rPr>
                <w:b/>
                <w:bCs/>
                <w:i/>
                <w:iCs/>
                <w:u w:val="single"/>
                <w:lang w:val="en-GB"/>
              </w:rPr>
              <w:t>Beneficiaries</w:t>
            </w:r>
            <w:r w:rsidR="00450CF4" w:rsidRPr="00535F02">
              <w:rPr>
                <w:b/>
                <w:bCs/>
                <w:i/>
                <w:iCs/>
                <w:u w:val="single"/>
                <w:lang w:val="en-GB"/>
              </w:rPr>
              <w:t>-based surveys</w:t>
            </w:r>
            <w:r w:rsidRPr="00535F02">
              <w:rPr>
                <w:b/>
                <w:bCs/>
                <w:i/>
                <w:iCs/>
                <w:u w:val="single"/>
                <w:lang w:val="en-GB"/>
              </w:rPr>
              <w:t xml:space="preserve"> (Individual or in Groups)</w:t>
            </w:r>
            <w:r w:rsidR="00450CF4" w:rsidRPr="00535F02">
              <w:rPr>
                <w:b/>
                <w:bCs/>
                <w:i/>
                <w:iCs/>
                <w:u w:val="single"/>
                <w:lang w:val="en-GB"/>
              </w:rPr>
              <w:t>:</w:t>
            </w:r>
            <w:r w:rsidRPr="009459C3">
              <w:rPr>
                <w:i/>
                <w:iCs/>
                <w:u w:val="single"/>
                <w:lang w:val="en-GB"/>
              </w:rPr>
              <w:t xml:space="preserve"> </w:t>
            </w:r>
            <w:r w:rsidRPr="009459C3">
              <w:rPr>
                <w:lang w:val="en-GB"/>
              </w:rPr>
              <w:t xml:space="preserve">Post Distribution Monitoring (PDM), </w:t>
            </w:r>
            <w:r w:rsidR="007E1870">
              <w:rPr>
                <w:lang w:val="en-GB"/>
              </w:rPr>
              <w:t>Satisfaction Surveys, service access surveys and others.</w:t>
            </w:r>
          </w:p>
        </w:tc>
      </w:tr>
      <w:tr w:rsidR="00945484" w14:paraId="67DC0338" w14:textId="77777777" w:rsidTr="00347891">
        <w:trPr>
          <w:trHeight w:val="332"/>
        </w:trPr>
        <w:tc>
          <w:tcPr>
            <w:tcW w:w="2610" w:type="dxa"/>
          </w:tcPr>
          <w:p w14:paraId="67BA060D" w14:textId="1A7B3964" w:rsidR="00945484" w:rsidRPr="009459C3" w:rsidRDefault="00945484" w:rsidP="00535F02">
            <w:pPr>
              <w:jc w:val="both"/>
              <w:rPr>
                <w:b/>
                <w:bCs/>
                <w:lang w:val="en-GB"/>
              </w:rPr>
            </w:pPr>
            <w:r w:rsidRPr="009459C3">
              <w:rPr>
                <w:b/>
                <w:bCs/>
                <w:lang w:val="en-GB"/>
              </w:rPr>
              <w:t>Duration</w:t>
            </w:r>
          </w:p>
        </w:tc>
        <w:tc>
          <w:tcPr>
            <w:tcW w:w="8576" w:type="dxa"/>
          </w:tcPr>
          <w:p w14:paraId="66871921" w14:textId="60E0A7F9" w:rsidR="00945484" w:rsidRPr="009459C3" w:rsidRDefault="00945484" w:rsidP="00AC71C0">
            <w:pPr>
              <w:rPr>
                <w:lang w:val="en-GB"/>
              </w:rPr>
            </w:pPr>
            <w:r w:rsidRPr="009459C3">
              <w:rPr>
                <w:lang w:val="en-GB"/>
              </w:rPr>
              <w:t>12 months</w:t>
            </w:r>
            <w:r w:rsidR="00C47C0B" w:rsidRPr="009459C3">
              <w:rPr>
                <w:lang w:val="en-GB"/>
              </w:rPr>
              <w:t xml:space="preserve"> </w:t>
            </w:r>
            <w:r w:rsidR="00E371A4">
              <w:rPr>
                <w:lang w:val="en-GB"/>
              </w:rPr>
              <w:t>with possibility of extension</w:t>
            </w:r>
          </w:p>
        </w:tc>
      </w:tr>
      <w:tr w:rsidR="00347891" w:rsidRPr="00347891" w14:paraId="7078BF53" w14:textId="77777777" w:rsidTr="00347891">
        <w:tc>
          <w:tcPr>
            <w:tcW w:w="11186" w:type="dxa"/>
            <w:gridSpan w:val="2"/>
            <w:shd w:val="clear" w:color="auto" w:fill="1F4E79" w:themeFill="accent1" w:themeFillShade="80"/>
          </w:tcPr>
          <w:p w14:paraId="292E4E26" w14:textId="77777777" w:rsidR="00AC71C0" w:rsidRPr="00347891" w:rsidRDefault="00AC71C0" w:rsidP="00AC71C0">
            <w:pPr>
              <w:pStyle w:val="Default"/>
              <w:rPr>
                <w:rFonts w:asciiTheme="minorHAnsi" w:hAnsiTheme="minorHAnsi"/>
                <w:b/>
                <w:color w:val="FFFFFF" w:themeColor="background1"/>
                <w:sz w:val="22"/>
                <w:szCs w:val="22"/>
              </w:rPr>
            </w:pPr>
            <w:r w:rsidRPr="00347891">
              <w:rPr>
                <w:rFonts w:asciiTheme="minorHAnsi" w:hAnsiTheme="minorHAnsi"/>
                <w:b/>
                <w:color w:val="FFFFFF" w:themeColor="background1"/>
                <w:sz w:val="22"/>
                <w:szCs w:val="22"/>
              </w:rPr>
              <w:t xml:space="preserve">2. BACKGROUND </w:t>
            </w:r>
          </w:p>
        </w:tc>
      </w:tr>
      <w:tr w:rsidR="00AC71C0" w14:paraId="2C761681" w14:textId="77777777" w:rsidTr="00A033D4">
        <w:tc>
          <w:tcPr>
            <w:tcW w:w="11186" w:type="dxa"/>
            <w:gridSpan w:val="2"/>
          </w:tcPr>
          <w:p w14:paraId="2FC5D1C5" w14:textId="4C4DA4EC" w:rsidR="00C47C0B" w:rsidRDefault="00C47C0B" w:rsidP="009459C3">
            <w:pPr>
              <w:jc w:val="both"/>
              <w:rPr>
                <w:lang w:val="en-GB"/>
              </w:rPr>
            </w:pPr>
            <w:r w:rsidRPr="00C57FC3">
              <w:rPr>
                <w:lang w:val="en-GB"/>
              </w:rPr>
              <w:t xml:space="preserve">Established in 1951, the International Organization for Migration (IOM) is the leading United Nations Migration Agency in the field of migration that works closely with governmental, </w:t>
            </w:r>
            <w:r w:rsidR="004A0FAD" w:rsidRPr="00C57FC3">
              <w:rPr>
                <w:lang w:val="en-GB"/>
              </w:rPr>
              <w:t>intergovernmental,</w:t>
            </w:r>
            <w:r w:rsidRPr="00C57FC3">
              <w:rPr>
                <w:lang w:val="en-GB"/>
              </w:rPr>
              <w:t xml:space="preserve"> and non-governmental partners. IOM ensures the orderly and humane management of migration, promote international cooperation on migration issues, assist in the search for practical solutions to migration problems, and provide humanitarian assistance to </w:t>
            </w:r>
            <w:r w:rsidR="00F26F92">
              <w:rPr>
                <w:lang w:val="en-GB"/>
              </w:rPr>
              <w:t>populations</w:t>
            </w:r>
            <w:r w:rsidR="00F26F92" w:rsidRPr="00C57FC3">
              <w:rPr>
                <w:lang w:val="en-GB"/>
              </w:rPr>
              <w:t xml:space="preserve"> </w:t>
            </w:r>
            <w:r w:rsidRPr="00C57FC3">
              <w:rPr>
                <w:lang w:val="en-GB"/>
              </w:rPr>
              <w:t>in need including</w:t>
            </w:r>
            <w:r w:rsidR="00C061B2">
              <w:rPr>
                <w:lang w:val="en-GB"/>
              </w:rPr>
              <w:t xml:space="preserve"> migrants,</w:t>
            </w:r>
            <w:r w:rsidRPr="00C57FC3">
              <w:rPr>
                <w:lang w:val="en-GB"/>
              </w:rPr>
              <w:t xml:space="preserve"> </w:t>
            </w:r>
            <w:r w:rsidR="00C061B2" w:rsidRPr="00C57FC3">
              <w:rPr>
                <w:lang w:val="en-GB"/>
              </w:rPr>
              <w:t>refugees,</w:t>
            </w:r>
            <w:r w:rsidRPr="00C57FC3">
              <w:rPr>
                <w:lang w:val="en-GB"/>
              </w:rPr>
              <w:t xml:space="preserve"> and Internally Displaced Persons (IDPs).</w:t>
            </w:r>
          </w:p>
          <w:p w14:paraId="59BCD0E4" w14:textId="77777777" w:rsidR="00932311" w:rsidRPr="00C57FC3" w:rsidRDefault="00932311" w:rsidP="009459C3">
            <w:pPr>
              <w:jc w:val="both"/>
              <w:rPr>
                <w:lang w:val="en-GB"/>
              </w:rPr>
            </w:pPr>
          </w:p>
          <w:p w14:paraId="69AD431F" w14:textId="58F4BA2C" w:rsidR="00BC49AD" w:rsidRDefault="00DC3C17" w:rsidP="009459C3">
            <w:pPr>
              <w:jc w:val="both"/>
              <w:rPr>
                <w:lang w:val="en-GB"/>
              </w:rPr>
            </w:pPr>
            <w:r w:rsidRPr="00C57FC3">
              <w:rPr>
                <w:lang w:val="en-GB"/>
              </w:rPr>
              <w:t xml:space="preserve">IOM’s </w:t>
            </w:r>
            <w:r w:rsidR="00823555">
              <w:rPr>
                <w:lang w:val="en-GB"/>
              </w:rPr>
              <w:t>Ukraine’s</w:t>
            </w:r>
            <w:r w:rsidRPr="00C57FC3">
              <w:rPr>
                <w:lang w:val="en-GB"/>
              </w:rPr>
              <w:t xml:space="preserve"> operations </w:t>
            </w:r>
            <w:r w:rsidR="00823555">
              <w:rPr>
                <w:lang w:val="en-GB"/>
              </w:rPr>
              <w:t>range from</w:t>
            </w:r>
            <w:r w:rsidRPr="00C57FC3">
              <w:rPr>
                <w:lang w:val="en-GB"/>
              </w:rPr>
              <w:t xml:space="preserve"> emergency and humanitarian assistance for conflict – affected </w:t>
            </w:r>
            <w:r w:rsidR="00F26F92">
              <w:rPr>
                <w:lang w:val="en-GB"/>
              </w:rPr>
              <w:t>populations</w:t>
            </w:r>
            <w:r w:rsidR="00823555">
              <w:rPr>
                <w:lang w:val="en-GB"/>
              </w:rPr>
              <w:t xml:space="preserve"> to transition, recovery and development programming</w:t>
            </w:r>
            <w:r w:rsidR="008C7293" w:rsidRPr="00C57FC3">
              <w:rPr>
                <w:lang w:val="en-GB"/>
              </w:rPr>
              <w:t xml:space="preserve">. </w:t>
            </w:r>
            <w:r w:rsidR="00AC7413">
              <w:rPr>
                <w:lang w:val="en-GB"/>
              </w:rPr>
              <w:t>IOM</w:t>
            </w:r>
            <w:r w:rsidR="008C7293" w:rsidRPr="00C57FC3">
              <w:rPr>
                <w:lang w:val="en-GB"/>
              </w:rPr>
              <w:t xml:space="preserve"> coordinates</w:t>
            </w:r>
            <w:r w:rsidR="00C363DF" w:rsidRPr="00C57FC3">
              <w:rPr>
                <w:lang w:val="en-GB"/>
              </w:rPr>
              <w:t xml:space="preserve"> with other UN agencies, national and international organizations, in addition, to regional, national and local partners to </w:t>
            </w:r>
            <w:r w:rsidR="00B04E22" w:rsidRPr="00C57FC3">
              <w:rPr>
                <w:lang w:val="en-GB"/>
              </w:rPr>
              <w:t>prioritize, coordinate</w:t>
            </w:r>
            <w:r w:rsidR="00DB4589" w:rsidRPr="00C57FC3">
              <w:rPr>
                <w:lang w:val="en-GB"/>
              </w:rPr>
              <w:t xml:space="preserve"> and respond to the needs of the</w:t>
            </w:r>
            <w:r w:rsidR="00823555">
              <w:rPr>
                <w:lang w:val="en-GB"/>
              </w:rPr>
              <w:t xml:space="preserve"> IDPs, migrants and other populations and stakeholders in Ukraine</w:t>
            </w:r>
            <w:r w:rsidR="00301A81" w:rsidRPr="00C57FC3">
              <w:rPr>
                <w:lang w:val="en-GB"/>
              </w:rPr>
              <w:t xml:space="preserve"> in a timely and responsive manner.</w:t>
            </w:r>
            <w:r w:rsidR="00C22B5D" w:rsidRPr="00C57FC3">
              <w:rPr>
                <w:lang w:val="en-GB"/>
              </w:rPr>
              <w:t xml:space="preserve"> Th</w:t>
            </w:r>
            <w:r w:rsidR="006F25D8" w:rsidRPr="00C57FC3">
              <w:rPr>
                <w:lang w:val="en-GB"/>
              </w:rPr>
              <w:t>erefore</w:t>
            </w:r>
            <w:r w:rsidR="00C22B5D" w:rsidRPr="00C57FC3">
              <w:rPr>
                <w:lang w:val="en-GB"/>
              </w:rPr>
              <w:t>, IOM aims to continuously reinforce its accountability and coherent strategic management</w:t>
            </w:r>
            <w:r w:rsidR="008A601D" w:rsidRPr="00C57FC3">
              <w:rPr>
                <w:lang w:val="en-GB"/>
              </w:rPr>
              <w:t>,</w:t>
            </w:r>
            <w:r w:rsidR="00C22B5D" w:rsidRPr="00C57FC3">
              <w:rPr>
                <w:lang w:val="en-GB"/>
              </w:rPr>
              <w:t xml:space="preserve"> with a focus on result- based approach</w:t>
            </w:r>
            <w:r w:rsidR="00AC7413">
              <w:rPr>
                <w:lang w:val="en-GB"/>
              </w:rPr>
              <w:t>es</w:t>
            </w:r>
            <w:r w:rsidR="008A601D" w:rsidRPr="00C57FC3">
              <w:rPr>
                <w:lang w:val="en-GB"/>
              </w:rPr>
              <w:t>,</w:t>
            </w:r>
            <w:r w:rsidR="00C22B5D" w:rsidRPr="00C57FC3">
              <w:rPr>
                <w:lang w:val="en-GB"/>
              </w:rPr>
              <w:t xml:space="preserve"> which require strong monitoring </w:t>
            </w:r>
            <w:r w:rsidR="00D71C89" w:rsidRPr="00C57FC3">
              <w:rPr>
                <w:lang w:val="en-GB"/>
              </w:rPr>
              <w:t>activities</w:t>
            </w:r>
            <w:r w:rsidR="00C22B5D" w:rsidRPr="00C57FC3">
              <w:rPr>
                <w:lang w:val="en-GB"/>
              </w:rPr>
              <w:t xml:space="preserve"> </w:t>
            </w:r>
            <w:r w:rsidR="00AC7413">
              <w:rPr>
                <w:lang w:val="en-GB"/>
              </w:rPr>
              <w:t xml:space="preserve">to track progress, performance and quality </w:t>
            </w:r>
            <w:r w:rsidR="00C061B2">
              <w:rPr>
                <w:lang w:val="en-GB"/>
              </w:rPr>
              <w:t xml:space="preserve">of </w:t>
            </w:r>
            <w:r w:rsidR="00C061B2" w:rsidRPr="00C57FC3">
              <w:rPr>
                <w:lang w:val="en-GB"/>
              </w:rPr>
              <w:t>projects</w:t>
            </w:r>
            <w:r w:rsidR="00AC7413">
              <w:rPr>
                <w:lang w:val="en-GB"/>
              </w:rPr>
              <w:t xml:space="preserve">, </w:t>
            </w:r>
            <w:r w:rsidR="00C22B5D" w:rsidRPr="00C57FC3">
              <w:rPr>
                <w:lang w:val="en-GB"/>
              </w:rPr>
              <w:t>programmes</w:t>
            </w:r>
            <w:r w:rsidR="00AC7413">
              <w:rPr>
                <w:lang w:val="en-GB"/>
              </w:rPr>
              <w:t>,</w:t>
            </w:r>
            <w:r w:rsidR="00C22B5D" w:rsidRPr="00C57FC3">
              <w:rPr>
                <w:lang w:val="en-GB"/>
              </w:rPr>
              <w:t xml:space="preserve"> and strategies. </w:t>
            </w:r>
            <w:r w:rsidR="00C87EFA" w:rsidRPr="00C57FC3">
              <w:rPr>
                <w:lang w:val="en-GB"/>
              </w:rPr>
              <w:t>The overarching goal of this</w:t>
            </w:r>
            <w:r w:rsidR="006046A1" w:rsidRPr="00C57FC3">
              <w:rPr>
                <w:lang w:val="en-GB"/>
              </w:rPr>
              <w:t xml:space="preserve"> intended </w:t>
            </w:r>
            <w:r w:rsidR="00AC5914">
              <w:rPr>
                <w:lang w:val="en-GB"/>
              </w:rPr>
              <w:t>L</w:t>
            </w:r>
            <w:r w:rsidR="006046A1" w:rsidRPr="00C57FC3">
              <w:rPr>
                <w:lang w:val="en-GB"/>
              </w:rPr>
              <w:t>ong-</w:t>
            </w:r>
            <w:r w:rsidR="00AC5914">
              <w:rPr>
                <w:lang w:val="en-GB"/>
              </w:rPr>
              <w:t>T</w:t>
            </w:r>
            <w:r w:rsidR="006046A1" w:rsidRPr="00C57FC3">
              <w:rPr>
                <w:lang w:val="en-GB"/>
              </w:rPr>
              <w:t xml:space="preserve">erm </w:t>
            </w:r>
            <w:r w:rsidR="00AC5914">
              <w:rPr>
                <w:lang w:val="en-GB"/>
              </w:rPr>
              <w:t>A</w:t>
            </w:r>
            <w:r w:rsidR="006046A1" w:rsidRPr="00C57FC3">
              <w:rPr>
                <w:lang w:val="en-GB"/>
              </w:rPr>
              <w:t>greement</w:t>
            </w:r>
            <w:r w:rsidR="00AC5914">
              <w:rPr>
                <w:lang w:val="en-GB"/>
              </w:rPr>
              <w:t xml:space="preserve"> (LTA)</w:t>
            </w:r>
            <w:r w:rsidR="006046A1" w:rsidRPr="00C57FC3">
              <w:rPr>
                <w:lang w:val="en-GB"/>
              </w:rPr>
              <w:t xml:space="preserve"> </w:t>
            </w:r>
            <w:r w:rsidR="00C87EFA" w:rsidRPr="00C57FC3">
              <w:rPr>
                <w:lang w:val="en-GB"/>
              </w:rPr>
              <w:t xml:space="preserve">is to strengthen </w:t>
            </w:r>
            <w:r w:rsidR="006046A1" w:rsidRPr="00C57FC3">
              <w:rPr>
                <w:lang w:val="en-GB"/>
              </w:rPr>
              <w:t xml:space="preserve">IOM </w:t>
            </w:r>
            <w:r w:rsidR="00823555">
              <w:rPr>
                <w:lang w:val="en-GB"/>
              </w:rPr>
              <w:t>Ukraine</w:t>
            </w:r>
            <w:r w:rsidR="00AC7413">
              <w:rPr>
                <w:lang w:val="en-GB"/>
              </w:rPr>
              <w:t>’s</w:t>
            </w:r>
            <w:r w:rsidR="006046A1" w:rsidRPr="00C57FC3">
              <w:rPr>
                <w:lang w:val="en-GB"/>
              </w:rPr>
              <w:t xml:space="preserve"> </w:t>
            </w:r>
            <w:r w:rsidR="00AC5914">
              <w:rPr>
                <w:lang w:val="en-GB"/>
              </w:rPr>
              <w:t>monitoring</w:t>
            </w:r>
            <w:r w:rsidR="006046A1" w:rsidRPr="00C57FC3">
              <w:rPr>
                <w:lang w:val="en-GB"/>
              </w:rPr>
              <w:t xml:space="preserve"> capacity</w:t>
            </w:r>
            <w:r w:rsidR="00C87EFA" w:rsidRPr="00C57FC3">
              <w:rPr>
                <w:lang w:val="en-GB"/>
              </w:rPr>
              <w:t xml:space="preserve"> to ensure that project</w:t>
            </w:r>
            <w:r w:rsidR="006046A1" w:rsidRPr="00C57FC3">
              <w:rPr>
                <w:lang w:val="en-GB"/>
              </w:rPr>
              <w:t>s</w:t>
            </w:r>
            <w:r w:rsidR="00AC7413">
              <w:rPr>
                <w:lang w:val="en-GB"/>
              </w:rPr>
              <w:t xml:space="preserve"> and </w:t>
            </w:r>
            <w:r w:rsidR="006046A1" w:rsidRPr="00C57FC3">
              <w:rPr>
                <w:lang w:val="en-GB"/>
              </w:rPr>
              <w:t>programmes</w:t>
            </w:r>
            <w:r w:rsidR="00C87EFA" w:rsidRPr="00C57FC3">
              <w:rPr>
                <w:lang w:val="en-GB"/>
              </w:rPr>
              <w:t xml:space="preserve"> </w:t>
            </w:r>
            <w:r w:rsidR="00AC7413">
              <w:rPr>
                <w:lang w:val="en-GB"/>
              </w:rPr>
              <w:t>that are implemented adhere</w:t>
            </w:r>
            <w:r w:rsidR="006F25D8" w:rsidRPr="00912B38">
              <w:rPr>
                <w:lang w:val="en-GB"/>
              </w:rPr>
              <w:t xml:space="preserve"> to IOM</w:t>
            </w:r>
            <w:r w:rsidR="00AC7413">
              <w:rPr>
                <w:lang w:val="en-GB"/>
              </w:rPr>
              <w:t>’s</w:t>
            </w:r>
            <w:r w:rsidR="006F25D8" w:rsidRPr="00912B38">
              <w:rPr>
                <w:lang w:val="en-GB"/>
              </w:rPr>
              <w:t xml:space="preserve"> standard operating procedures and</w:t>
            </w:r>
            <w:r w:rsidR="00AC7413">
              <w:rPr>
                <w:lang w:val="en-GB"/>
              </w:rPr>
              <w:t xml:space="preserve"> that they are</w:t>
            </w:r>
            <w:r w:rsidR="006F25D8" w:rsidRPr="00912B38">
              <w:rPr>
                <w:lang w:val="en-GB"/>
              </w:rPr>
              <w:t xml:space="preserve"> </w:t>
            </w:r>
            <w:r w:rsidR="006046A1" w:rsidRPr="00912B38">
              <w:rPr>
                <w:lang w:val="en-GB"/>
              </w:rPr>
              <w:t xml:space="preserve">aligned to national </w:t>
            </w:r>
            <w:r w:rsidR="006F25D8" w:rsidRPr="00912B38">
              <w:rPr>
                <w:lang w:val="en-GB"/>
              </w:rPr>
              <w:t>humanitarian standards</w:t>
            </w:r>
            <w:r w:rsidR="0021758A" w:rsidRPr="00912B38">
              <w:rPr>
                <w:lang w:val="en-GB"/>
              </w:rPr>
              <w:t xml:space="preserve"> </w:t>
            </w:r>
            <w:r w:rsidR="008A601D" w:rsidRPr="00912B38">
              <w:rPr>
                <w:lang w:val="en-GB"/>
              </w:rPr>
              <w:t>and</w:t>
            </w:r>
            <w:r w:rsidR="00BC49AD" w:rsidRPr="00912B38">
              <w:rPr>
                <w:lang w:val="en-GB"/>
              </w:rPr>
              <w:t xml:space="preserve"> strategies.</w:t>
            </w:r>
          </w:p>
          <w:p w14:paraId="04904888" w14:textId="77777777" w:rsidR="00932311" w:rsidRPr="00EC5743" w:rsidRDefault="00932311" w:rsidP="009459C3">
            <w:pPr>
              <w:jc w:val="both"/>
              <w:rPr>
                <w:lang w:val="en-GB"/>
              </w:rPr>
            </w:pPr>
          </w:p>
          <w:p w14:paraId="6350C3D8" w14:textId="3F9721CC" w:rsidR="00DC3C17" w:rsidRPr="001D2BB2" w:rsidRDefault="00945484" w:rsidP="009459C3">
            <w:pPr>
              <w:jc w:val="both"/>
              <w:rPr>
                <w:lang w:val="en-GB"/>
              </w:rPr>
            </w:pPr>
            <w:r w:rsidRPr="00EC5743">
              <w:t>IOM is seeking to contract</w:t>
            </w:r>
            <w:r w:rsidR="004775B0">
              <w:t xml:space="preserve"> a</w:t>
            </w:r>
            <w:r w:rsidRPr="00EC5743">
              <w:t xml:space="preserve"> service</w:t>
            </w:r>
            <w:r w:rsidRPr="00C57FC3">
              <w:t xml:space="preserve"> provider in order</w:t>
            </w:r>
            <w:r w:rsidR="00AC5914">
              <w:t xml:space="preserve"> to</w:t>
            </w:r>
            <w:r w:rsidRPr="00C57FC3">
              <w:t xml:space="preserve"> monitor the quality/</w:t>
            </w:r>
            <w:r w:rsidR="00AC5914" w:rsidRPr="00C57FC3">
              <w:t>performance, efficiency</w:t>
            </w:r>
            <w:r w:rsidRPr="00C57FC3">
              <w:t>, and effectiveness of IOM projects</w:t>
            </w:r>
            <w:r w:rsidR="00AC5914">
              <w:t>/</w:t>
            </w:r>
            <w:r w:rsidRPr="00C57FC3">
              <w:t xml:space="preserve">activities, </w:t>
            </w:r>
            <w:r w:rsidRPr="00C57FC3">
              <w:rPr>
                <w:rFonts w:eastAsia="Calibri"/>
                <w:lang w:eastAsia="x-none"/>
              </w:rPr>
              <w:t>at</w:t>
            </w:r>
            <w:r w:rsidR="00AC5914">
              <w:rPr>
                <w:rFonts w:eastAsia="Calibri"/>
                <w:lang w:eastAsia="x-none"/>
              </w:rPr>
              <w:t xml:space="preserve"> the levels of</w:t>
            </w:r>
            <w:r w:rsidRPr="00C57FC3">
              <w:rPr>
                <w:rFonts w:eastAsia="Calibri"/>
                <w:lang w:eastAsia="x-none"/>
              </w:rPr>
              <w:t xml:space="preserve"> activity, output</w:t>
            </w:r>
            <w:r w:rsidR="00AC5914">
              <w:rPr>
                <w:rFonts w:eastAsia="Calibri"/>
                <w:lang w:eastAsia="x-none"/>
              </w:rPr>
              <w:t>,</w:t>
            </w:r>
            <w:r w:rsidRPr="00C57FC3">
              <w:rPr>
                <w:rFonts w:eastAsia="Calibri"/>
                <w:lang w:eastAsia="x-none"/>
              </w:rPr>
              <w:t xml:space="preserve"> short-term outcome</w:t>
            </w:r>
            <w:r w:rsidR="00CD2839">
              <w:rPr>
                <w:rFonts w:eastAsia="Calibri"/>
                <w:lang w:eastAsia="x-none"/>
              </w:rPr>
              <w:t>s</w:t>
            </w:r>
            <w:r w:rsidRPr="00C57FC3">
              <w:rPr>
                <w:rFonts w:eastAsia="Calibri"/>
                <w:lang w:eastAsia="x-none"/>
              </w:rPr>
              <w:t>, intermediate-term outcome</w:t>
            </w:r>
            <w:r w:rsidR="00CD2839">
              <w:rPr>
                <w:rFonts w:eastAsia="Calibri"/>
                <w:lang w:eastAsia="x-none"/>
              </w:rPr>
              <w:t>s</w:t>
            </w:r>
            <w:r w:rsidR="00AC5914">
              <w:rPr>
                <w:rFonts w:eastAsia="Calibri"/>
                <w:lang w:eastAsia="x-none"/>
              </w:rPr>
              <w:t>,</w:t>
            </w:r>
            <w:r w:rsidRPr="00C57FC3">
              <w:rPr>
                <w:rFonts w:eastAsia="Calibri"/>
                <w:lang w:eastAsia="x-none"/>
              </w:rPr>
              <w:t xml:space="preserve"> and impact</w:t>
            </w:r>
            <w:r w:rsidR="00AC5914">
              <w:rPr>
                <w:rFonts w:eastAsia="Calibri"/>
                <w:lang w:eastAsia="x-none"/>
              </w:rPr>
              <w:t xml:space="preserve"> (when applicable)</w:t>
            </w:r>
            <w:r w:rsidRPr="00C57FC3">
              <w:rPr>
                <w:rFonts w:eastAsia="Calibri"/>
                <w:lang w:eastAsia="x-none"/>
              </w:rPr>
              <w:t>.</w:t>
            </w:r>
            <w:r w:rsidRPr="00C57FC3">
              <w:t xml:space="preserve"> This partnership </w:t>
            </w:r>
            <w:r w:rsidR="00CD2839">
              <w:t>for</w:t>
            </w:r>
            <w:r w:rsidRPr="00C57FC3">
              <w:t xml:space="preserve"> effective monitoring and beneficiary accountability,</w:t>
            </w:r>
            <w:r w:rsidR="00403EFA">
              <w:t xml:space="preserve"> especially </w:t>
            </w:r>
            <w:r w:rsidRPr="00C57FC3">
              <w:t>for remotely managed projects in insecure environments, will</w:t>
            </w:r>
            <w:r w:rsidR="00CD2839">
              <w:t xml:space="preserve"> support the development of good practices and responses</w:t>
            </w:r>
            <w:r w:rsidRPr="00C57FC3">
              <w:t xml:space="preserve"> which will further enhance IOM’s programme quality and accountability. In addition, it will not only warrant the regular monitoring of IOM’s activities, but also </w:t>
            </w:r>
            <w:r w:rsidR="00CD2839">
              <w:t xml:space="preserve">the validation and assessment of implementation progress. </w:t>
            </w:r>
            <w:r w:rsidRPr="00C57FC3">
              <w:t xml:space="preserve"> </w:t>
            </w:r>
          </w:p>
        </w:tc>
      </w:tr>
      <w:tr w:rsidR="00347891" w:rsidRPr="00347891" w14:paraId="7FA0A5A8" w14:textId="77777777" w:rsidTr="00347891">
        <w:tc>
          <w:tcPr>
            <w:tcW w:w="11186" w:type="dxa"/>
            <w:gridSpan w:val="2"/>
            <w:shd w:val="clear" w:color="auto" w:fill="1F4E79" w:themeFill="accent1" w:themeFillShade="80"/>
          </w:tcPr>
          <w:p w14:paraId="56F13C3C" w14:textId="7E1EDB5F" w:rsidR="00040200" w:rsidRPr="00347891" w:rsidRDefault="00C47C0B" w:rsidP="00040200">
            <w:pPr>
              <w:pStyle w:val="Default"/>
              <w:rPr>
                <w:rFonts w:asciiTheme="minorHAnsi" w:hAnsiTheme="minorHAnsi"/>
                <w:b/>
                <w:color w:val="FFFFFF" w:themeColor="background1"/>
                <w:sz w:val="22"/>
                <w:szCs w:val="22"/>
              </w:rPr>
            </w:pPr>
            <w:r w:rsidRPr="00347891">
              <w:rPr>
                <w:rFonts w:asciiTheme="minorHAnsi" w:hAnsiTheme="minorHAnsi"/>
                <w:b/>
                <w:color w:val="FFFFFF" w:themeColor="background1"/>
                <w:sz w:val="22"/>
                <w:szCs w:val="22"/>
              </w:rPr>
              <w:t>3</w:t>
            </w:r>
            <w:r w:rsidR="00040200" w:rsidRPr="00347891">
              <w:rPr>
                <w:rFonts w:asciiTheme="minorHAnsi" w:hAnsiTheme="minorHAnsi"/>
                <w:b/>
                <w:color w:val="FFFFFF" w:themeColor="background1"/>
                <w:sz w:val="22"/>
                <w:szCs w:val="22"/>
              </w:rPr>
              <w:t xml:space="preserve">. </w:t>
            </w:r>
            <w:r w:rsidR="00D30D98" w:rsidRPr="00347891">
              <w:rPr>
                <w:rFonts w:asciiTheme="minorHAnsi" w:hAnsiTheme="minorHAnsi"/>
                <w:b/>
                <w:color w:val="FFFFFF" w:themeColor="background1"/>
                <w:sz w:val="22"/>
                <w:szCs w:val="22"/>
              </w:rPr>
              <w:t>TPM SERVICES</w:t>
            </w:r>
            <w:r w:rsidR="00040200" w:rsidRPr="00347891">
              <w:rPr>
                <w:rFonts w:asciiTheme="minorHAnsi" w:hAnsiTheme="minorHAnsi"/>
                <w:b/>
                <w:color w:val="FFFFFF" w:themeColor="background1"/>
                <w:sz w:val="22"/>
                <w:szCs w:val="22"/>
              </w:rPr>
              <w:t xml:space="preserve"> OBJECTIVES</w:t>
            </w:r>
          </w:p>
        </w:tc>
      </w:tr>
      <w:tr w:rsidR="00040200" w14:paraId="042A669C" w14:textId="77777777" w:rsidTr="00A033D4">
        <w:tc>
          <w:tcPr>
            <w:tcW w:w="11186" w:type="dxa"/>
            <w:gridSpan w:val="2"/>
          </w:tcPr>
          <w:p w14:paraId="0C6963E7" w14:textId="16AE87BE" w:rsidR="00B801C5" w:rsidRDefault="00040200" w:rsidP="00337891">
            <w:pPr>
              <w:jc w:val="both"/>
            </w:pPr>
            <w:r w:rsidRPr="00C57FC3">
              <w:t>The main objective o</w:t>
            </w:r>
            <w:r w:rsidR="00B801C5" w:rsidRPr="00C57FC3">
              <w:t>f</w:t>
            </w:r>
            <w:r w:rsidR="00403EFA">
              <w:t xml:space="preserve"> </w:t>
            </w:r>
            <w:r w:rsidR="004775B0">
              <w:t>contracting a</w:t>
            </w:r>
            <w:r w:rsidR="004775B0" w:rsidRPr="00C57FC3">
              <w:t xml:space="preserve"> </w:t>
            </w:r>
            <w:r w:rsidR="002D7D1C" w:rsidRPr="00C57FC3">
              <w:t>TPM</w:t>
            </w:r>
            <w:r w:rsidR="00403EFA">
              <w:t xml:space="preserve"> </w:t>
            </w:r>
            <w:r w:rsidR="004775B0">
              <w:t xml:space="preserve">service </w:t>
            </w:r>
            <w:r w:rsidR="00403EFA">
              <w:t>provider</w:t>
            </w:r>
            <w:r w:rsidR="002D7D1C" w:rsidRPr="00C57FC3">
              <w:t xml:space="preserve"> </w:t>
            </w:r>
            <w:r w:rsidR="00B801C5" w:rsidRPr="00C57FC3">
              <w:t xml:space="preserve">is to strengthen </w:t>
            </w:r>
            <w:r w:rsidR="00E6021E">
              <w:t xml:space="preserve">IOM’s </w:t>
            </w:r>
            <w:r w:rsidR="00B801C5" w:rsidRPr="00C57FC3">
              <w:t>M&amp;E mechanism</w:t>
            </w:r>
            <w:r w:rsidR="00823555">
              <w:t>s</w:t>
            </w:r>
            <w:r w:rsidR="00B058A3" w:rsidRPr="00C57FC3">
              <w:t xml:space="preserve"> and capacity</w:t>
            </w:r>
            <w:r w:rsidR="00B801C5" w:rsidRPr="00C57FC3">
              <w:t xml:space="preserve"> for</w:t>
            </w:r>
            <w:r w:rsidR="00403EFA">
              <w:t xml:space="preserve"> more</w:t>
            </w:r>
            <w:r w:rsidR="00B801C5" w:rsidRPr="00C57FC3">
              <w:t xml:space="preserve"> effective</w:t>
            </w:r>
            <w:r w:rsidR="00B058A3" w:rsidRPr="00C57FC3">
              <w:t xml:space="preserve"> and efficient</w:t>
            </w:r>
            <w:r w:rsidR="00B801C5" w:rsidRPr="00C57FC3">
              <w:t xml:space="preserve"> </w:t>
            </w:r>
            <w:r w:rsidR="00823555">
              <w:t xml:space="preserve">programming </w:t>
            </w:r>
            <w:r w:rsidR="002940AD" w:rsidRPr="00C57FC3">
              <w:t>and to provide reasonable assurance that donor contributions are being used</w:t>
            </w:r>
            <w:r w:rsidR="00B058A3" w:rsidRPr="00C57FC3">
              <w:t xml:space="preserve"> wisely</w:t>
            </w:r>
            <w:r w:rsidR="002940AD" w:rsidRPr="00C57FC3">
              <w:t xml:space="preserve">, and in accordance with the </w:t>
            </w:r>
            <w:r w:rsidR="00403EFA">
              <w:t>planned</w:t>
            </w:r>
            <w:r w:rsidR="002940AD" w:rsidRPr="00C57FC3">
              <w:t xml:space="preserve"> objectives.</w:t>
            </w:r>
          </w:p>
          <w:p w14:paraId="38BC31E4" w14:textId="77777777" w:rsidR="009459C3" w:rsidRPr="009459C3" w:rsidRDefault="009459C3" w:rsidP="00337891">
            <w:pPr>
              <w:jc w:val="both"/>
            </w:pPr>
          </w:p>
          <w:p w14:paraId="51001265" w14:textId="1125B2FC" w:rsidR="00040200" w:rsidRPr="009459C3" w:rsidRDefault="00040200" w:rsidP="00337891">
            <w:pPr>
              <w:pStyle w:val="Default"/>
              <w:spacing w:line="259" w:lineRule="auto"/>
              <w:jc w:val="both"/>
              <w:rPr>
                <w:rFonts w:asciiTheme="minorHAnsi" w:hAnsiTheme="minorHAnsi" w:cstheme="minorBidi"/>
                <w:color w:val="auto"/>
                <w:sz w:val="22"/>
                <w:szCs w:val="22"/>
              </w:rPr>
            </w:pPr>
            <w:r w:rsidRPr="009459C3">
              <w:rPr>
                <w:rFonts w:asciiTheme="minorHAnsi" w:hAnsiTheme="minorHAnsi" w:cstheme="minorBidi"/>
                <w:color w:val="auto"/>
                <w:sz w:val="22"/>
                <w:szCs w:val="22"/>
              </w:rPr>
              <w:t xml:space="preserve">The specific objectives of </w:t>
            </w:r>
            <w:r w:rsidR="0074782C" w:rsidRPr="009459C3">
              <w:rPr>
                <w:rFonts w:asciiTheme="minorHAnsi" w:hAnsiTheme="minorHAnsi" w:cstheme="minorBidi"/>
                <w:color w:val="auto"/>
                <w:sz w:val="22"/>
                <w:szCs w:val="22"/>
              </w:rPr>
              <w:t>contracting the TPM service provider</w:t>
            </w:r>
            <w:r w:rsidRPr="009459C3">
              <w:rPr>
                <w:rFonts w:asciiTheme="minorHAnsi" w:hAnsiTheme="minorHAnsi" w:cstheme="minorBidi"/>
                <w:color w:val="auto"/>
                <w:sz w:val="22"/>
                <w:szCs w:val="22"/>
              </w:rPr>
              <w:t xml:space="preserve"> are:</w:t>
            </w:r>
          </w:p>
          <w:p w14:paraId="147F0BB8" w14:textId="22897247" w:rsidR="00B801C5" w:rsidRPr="009459C3" w:rsidRDefault="00B801C5" w:rsidP="00337891">
            <w:pPr>
              <w:pStyle w:val="Default"/>
              <w:numPr>
                <w:ilvl w:val="0"/>
                <w:numId w:val="1"/>
              </w:numPr>
              <w:spacing w:line="259" w:lineRule="auto"/>
              <w:jc w:val="both"/>
              <w:rPr>
                <w:rFonts w:asciiTheme="minorHAnsi" w:hAnsiTheme="minorHAnsi" w:cstheme="minorBidi"/>
                <w:color w:val="auto"/>
                <w:sz w:val="22"/>
                <w:szCs w:val="22"/>
              </w:rPr>
            </w:pPr>
            <w:r w:rsidRPr="009459C3">
              <w:rPr>
                <w:rFonts w:asciiTheme="minorHAnsi" w:hAnsiTheme="minorHAnsi" w:cstheme="minorBidi"/>
                <w:color w:val="auto"/>
                <w:sz w:val="22"/>
                <w:szCs w:val="22"/>
              </w:rPr>
              <w:t>To</w:t>
            </w:r>
            <w:r w:rsidR="00B058A3" w:rsidRPr="009459C3">
              <w:rPr>
                <w:rFonts w:asciiTheme="minorHAnsi" w:hAnsiTheme="minorHAnsi" w:cstheme="minorBidi"/>
                <w:color w:val="auto"/>
                <w:sz w:val="22"/>
                <w:szCs w:val="22"/>
              </w:rPr>
              <w:t xml:space="preserve"> assist</w:t>
            </w:r>
            <w:r w:rsidR="00403EFA" w:rsidRPr="009459C3">
              <w:rPr>
                <w:rFonts w:asciiTheme="minorHAnsi" w:hAnsiTheme="minorHAnsi" w:cstheme="minorBidi"/>
                <w:color w:val="auto"/>
                <w:sz w:val="22"/>
                <w:szCs w:val="22"/>
              </w:rPr>
              <w:t xml:space="preserve"> IOM</w:t>
            </w:r>
            <w:r w:rsidR="00823555">
              <w:rPr>
                <w:rFonts w:asciiTheme="minorHAnsi" w:hAnsiTheme="minorHAnsi" w:cstheme="minorBidi"/>
                <w:color w:val="auto"/>
                <w:sz w:val="22"/>
                <w:szCs w:val="22"/>
              </w:rPr>
              <w:t>’s</w:t>
            </w:r>
            <w:r w:rsidR="00403EFA" w:rsidRPr="009459C3">
              <w:rPr>
                <w:rFonts w:asciiTheme="minorHAnsi" w:hAnsiTheme="minorHAnsi" w:cstheme="minorBidi"/>
                <w:color w:val="auto"/>
                <w:sz w:val="22"/>
                <w:szCs w:val="22"/>
              </w:rPr>
              <w:t xml:space="preserve"> MEAL team</w:t>
            </w:r>
            <w:r w:rsidR="00B058A3" w:rsidRPr="009459C3">
              <w:rPr>
                <w:rFonts w:asciiTheme="minorHAnsi" w:hAnsiTheme="minorHAnsi" w:cstheme="minorBidi"/>
                <w:color w:val="auto"/>
                <w:sz w:val="22"/>
                <w:szCs w:val="22"/>
              </w:rPr>
              <w:t xml:space="preserve"> in</w:t>
            </w:r>
            <w:r w:rsidR="00403EFA" w:rsidRPr="009459C3">
              <w:rPr>
                <w:rFonts w:asciiTheme="minorHAnsi" w:hAnsiTheme="minorHAnsi" w:cstheme="minorBidi"/>
                <w:color w:val="auto"/>
                <w:sz w:val="22"/>
                <w:szCs w:val="22"/>
              </w:rPr>
              <w:t xml:space="preserve"> undertaking</w:t>
            </w:r>
            <w:r w:rsidRPr="009459C3">
              <w:rPr>
                <w:rFonts w:asciiTheme="minorHAnsi" w:hAnsiTheme="minorHAnsi" w:cstheme="minorBidi"/>
                <w:color w:val="auto"/>
                <w:sz w:val="22"/>
                <w:szCs w:val="22"/>
              </w:rPr>
              <w:t xml:space="preserve"> </w:t>
            </w:r>
            <w:r w:rsidR="00B058A3" w:rsidRPr="009459C3">
              <w:rPr>
                <w:rFonts w:asciiTheme="minorHAnsi" w:hAnsiTheme="minorHAnsi" w:cstheme="minorBidi"/>
                <w:color w:val="auto"/>
                <w:sz w:val="22"/>
                <w:szCs w:val="22"/>
              </w:rPr>
              <w:t xml:space="preserve">certain </w:t>
            </w:r>
            <w:r w:rsidR="00A51633" w:rsidRPr="009459C3">
              <w:rPr>
                <w:rFonts w:asciiTheme="minorHAnsi" w:hAnsiTheme="minorHAnsi" w:cstheme="minorBidi"/>
                <w:color w:val="auto"/>
                <w:sz w:val="22"/>
                <w:szCs w:val="22"/>
              </w:rPr>
              <w:t>req</w:t>
            </w:r>
            <w:r w:rsidR="008E41F5" w:rsidRPr="009459C3">
              <w:rPr>
                <w:rFonts w:asciiTheme="minorHAnsi" w:hAnsiTheme="minorHAnsi" w:cstheme="minorBidi"/>
                <w:color w:val="auto"/>
                <w:sz w:val="22"/>
                <w:szCs w:val="22"/>
              </w:rPr>
              <w:t>uired</w:t>
            </w:r>
            <w:r w:rsidR="00A51633" w:rsidRPr="009459C3">
              <w:rPr>
                <w:rFonts w:asciiTheme="minorHAnsi" w:hAnsiTheme="minorHAnsi" w:cstheme="minorBidi"/>
                <w:color w:val="auto"/>
                <w:sz w:val="22"/>
                <w:szCs w:val="22"/>
              </w:rPr>
              <w:t xml:space="preserve"> </w:t>
            </w:r>
            <w:r w:rsidRPr="009459C3">
              <w:rPr>
                <w:rFonts w:asciiTheme="minorHAnsi" w:hAnsiTheme="minorHAnsi" w:cstheme="minorBidi"/>
                <w:color w:val="auto"/>
                <w:sz w:val="22"/>
                <w:szCs w:val="22"/>
              </w:rPr>
              <w:t xml:space="preserve">monitoring activities </w:t>
            </w:r>
            <w:r w:rsidR="00E6021E">
              <w:rPr>
                <w:rFonts w:asciiTheme="minorHAnsi" w:hAnsiTheme="minorHAnsi" w:cstheme="minorBidi"/>
                <w:color w:val="auto"/>
                <w:sz w:val="22"/>
                <w:szCs w:val="22"/>
              </w:rPr>
              <w:t xml:space="preserve">(either only through data-gathering or also through methodological development, data analysis and reporting) </w:t>
            </w:r>
            <w:r w:rsidRPr="009459C3">
              <w:rPr>
                <w:rFonts w:asciiTheme="minorHAnsi" w:hAnsiTheme="minorHAnsi" w:cstheme="minorBidi"/>
                <w:color w:val="auto"/>
                <w:sz w:val="22"/>
                <w:szCs w:val="22"/>
              </w:rPr>
              <w:t xml:space="preserve">which includes but </w:t>
            </w:r>
            <w:r w:rsidR="00CD2839">
              <w:rPr>
                <w:rFonts w:asciiTheme="minorHAnsi" w:hAnsiTheme="minorHAnsi" w:cstheme="minorBidi"/>
                <w:color w:val="auto"/>
                <w:sz w:val="22"/>
                <w:szCs w:val="22"/>
              </w:rPr>
              <w:t xml:space="preserve">is </w:t>
            </w:r>
            <w:r w:rsidRPr="009459C3">
              <w:rPr>
                <w:rFonts w:asciiTheme="minorHAnsi" w:hAnsiTheme="minorHAnsi" w:cstheme="minorBidi"/>
                <w:color w:val="auto"/>
                <w:sz w:val="22"/>
                <w:szCs w:val="22"/>
              </w:rPr>
              <w:t>not limited to beneficiary verification</w:t>
            </w:r>
            <w:r w:rsidR="00A51633" w:rsidRPr="009459C3">
              <w:rPr>
                <w:rFonts w:asciiTheme="minorHAnsi" w:hAnsiTheme="minorHAnsi" w:cstheme="minorBidi"/>
                <w:color w:val="auto"/>
                <w:sz w:val="22"/>
                <w:szCs w:val="22"/>
              </w:rPr>
              <w:t xml:space="preserve"> assessments, satisfaction surveys</w:t>
            </w:r>
            <w:r w:rsidRPr="009459C3">
              <w:rPr>
                <w:rFonts w:asciiTheme="minorHAnsi" w:hAnsiTheme="minorHAnsi" w:cstheme="minorBidi"/>
                <w:color w:val="auto"/>
                <w:sz w:val="22"/>
                <w:szCs w:val="22"/>
              </w:rPr>
              <w:t>,</w:t>
            </w:r>
            <w:r w:rsidR="00A51633" w:rsidRPr="009459C3">
              <w:rPr>
                <w:rFonts w:asciiTheme="minorHAnsi" w:hAnsiTheme="minorHAnsi" w:cstheme="minorBidi"/>
                <w:color w:val="auto"/>
                <w:sz w:val="22"/>
                <w:szCs w:val="22"/>
              </w:rPr>
              <w:t xml:space="preserve"> Post Distribution Monitoring (PDM), need</w:t>
            </w:r>
            <w:r w:rsidR="0074782C" w:rsidRPr="009459C3">
              <w:rPr>
                <w:rFonts w:asciiTheme="minorHAnsi" w:hAnsiTheme="minorHAnsi" w:cstheme="minorBidi"/>
                <w:color w:val="auto"/>
                <w:sz w:val="22"/>
                <w:szCs w:val="22"/>
              </w:rPr>
              <w:t>s</w:t>
            </w:r>
            <w:r w:rsidR="00A51633" w:rsidRPr="009459C3">
              <w:rPr>
                <w:rFonts w:asciiTheme="minorHAnsi" w:hAnsiTheme="minorHAnsi" w:cstheme="minorBidi"/>
                <w:color w:val="auto"/>
                <w:sz w:val="22"/>
                <w:szCs w:val="22"/>
              </w:rPr>
              <w:t xml:space="preserve"> assessments (multi-sectoral and per sector), household surveys</w:t>
            </w:r>
            <w:r w:rsidR="00823555">
              <w:rPr>
                <w:rFonts w:asciiTheme="minorHAnsi" w:hAnsiTheme="minorHAnsi" w:cstheme="minorBidi"/>
                <w:color w:val="auto"/>
                <w:sz w:val="22"/>
                <w:szCs w:val="22"/>
              </w:rPr>
              <w:t xml:space="preserve">, institutional assessments </w:t>
            </w:r>
            <w:r w:rsidR="00A51633" w:rsidRPr="009459C3">
              <w:rPr>
                <w:rFonts w:asciiTheme="minorHAnsi" w:hAnsiTheme="minorHAnsi" w:cstheme="minorBidi"/>
                <w:color w:val="auto"/>
                <w:sz w:val="22"/>
                <w:szCs w:val="22"/>
              </w:rPr>
              <w:t xml:space="preserve">and other required situational analysis studies of cross-cutting themes.  </w:t>
            </w:r>
          </w:p>
          <w:p w14:paraId="2E7F0558" w14:textId="714315B1" w:rsidR="008E41F5" w:rsidRPr="009459C3" w:rsidRDefault="00040200" w:rsidP="00337891">
            <w:pPr>
              <w:pStyle w:val="ListParagraph"/>
              <w:numPr>
                <w:ilvl w:val="0"/>
                <w:numId w:val="1"/>
              </w:numPr>
              <w:jc w:val="both"/>
            </w:pPr>
            <w:r w:rsidRPr="00C57FC3">
              <w:lastRenderedPageBreak/>
              <w:t xml:space="preserve">To </w:t>
            </w:r>
            <w:r w:rsidR="008E41F5" w:rsidRPr="00C57FC3">
              <w:t xml:space="preserve">assist in </w:t>
            </w:r>
            <w:r w:rsidRPr="00C57FC3">
              <w:t>ascertain</w:t>
            </w:r>
            <w:r w:rsidR="008C50FD">
              <w:t>ing</w:t>
            </w:r>
            <w:r w:rsidRPr="00C57FC3">
              <w:t xml:space="preserve"> </w:t>
            </w:r>
            <w:r w:rsidR="008E41F5" w:rsidRPr="009459C3">
              <w:t>coverage,</w:t>
            </w:r>
            <w:r w:rsidR="00337891" w:rsidRPr="009459C3">
              <w:t xml:space="preserve"> connectedness</w:t>
            </w:r>
            <w:r w:rsidR="008E41F5" w:rsidRPr="009459C3">
              <w:t xml:space="preserve"> and appropriateness of services delivered through IOM’s project interventions</w:t>
            </w:r>
            <w:r w:rsidR="00337891" w:rsidRPr="009459C3">
              <w:t>.</w:t>
            </w:r>
          </w:p>
          <w:p w14:paraId="10F78EB5" w14:textId="75EF0F06" w:rsidR="00A54ED7" w:rsidRPr="00C57FC3" w:rsidRDefault="008E41F5" w:rsidP="00337891">
            <w:pPr>
              <w:pStyle w:val="ListParagraph"/>
              <w:numPr>
                <w:ilvl w:val="0"/>
                <w:numId w:val="1"/>
              </w:numPr>
              <w:jc w:val="both"/>
            </w:pPr>
            <w:r w:rsidRPr="009459C3">
              <w:t xml:space="preserve"> To</w:t>
            </w:r>
            <w:r w:rsidR="00040200" w:rsidRPr="00C57FC3">
              <w:t xml:space="preserve"> </w:t>
            </w:r>
            <w:r w:rsidRPr="00C57FC3">
              <w:t xml:space="preserve">help in </w:t>
            </w:r>
            <w:r w:rsidR="00337891">
              <w:t xml:space="preserve">the processes of </w:t>
            </w:r>
            <w:r w:rsidR="00EE0ABA">
              <w:t>beneficiaries’</w:t>
            </w:r>
            <w:r w:rsidR="00337891">
              <w:t xml:space="preserve"> </w:t>
            </w:r>
            <w:r w:rsidRPr="00C57FC3">
              <w:t>verification and</w:t>
            </w:r>
            <w:r w:rsidR="00337891">
              <w:t xml:space="preserve"> in assessment and</w:t>
            </w:r>
            <w:r w:rsidRPr="00C57FC3">
              <w:t xml:space="preserve"> documentation of</w:t>
            </w:r>
            <w:r w:rsidR="00A51633" w:rsidRPr="00C57FC3">
              <w:t xml:space="preserve"> </w:t>
            </w:r>
            <w:r w:rsidR="00040200" w:rsidRPr="00C57FC3">
              <w:t>the exis</w:t>
            </w:r>
            <w:r w:rsidRPr="00C57FC3">
              <w:t>ting</w:t>
            </w:r>
            <w:r w:rsidR="00040200" w:rsidRPr="00C57FC3">
              <w:t xml:space="preserve"> facilities supported by IOM</w:t>
            </w:r>
            <w:r w:rsidR="00337891">
              <w:t>.</w:t>
            </w:r>
            <w:r w:rsidR="00040200" w:rsidRPr="00C57FC3">
              <w:t xml:space="preserve"> </w:t>
            </w:r>
          </w:p>
        </w:tc>
      </w:tr>
      <w:tr w:rsidR="00347891" w:rsidRPr="00347891" w14:paraId="01364107" w14:textId="77777777" w:rsidTr="00347891">
        <w:tc>
          <w:tcPr>
            <w:tcW w:w="11186" w:type="dxa"/>
            <w:gridSpan w:val="2"/>
            <w:shd w:val="clear" w:color="auto" w:fill="1F4E79" w:themeFill="accent1" w:themeFillShade="80"/>
          </w:tcPr>
          <w:p w14:paraId="69AF32A1" w14:textId="3173A217" w:rsidR="00040200" w:rsidRPr="00347891" w:rsidRDefault="00C47C0B" w:rsidP="00040200">
            <w:pPr>
              <w:pStyle w:val="Default"/>
              <w:rPr>
                <w:rFonts w:asciiTheme="minorHAnsi" w:hAnsiTheme="minorHAnsi"/>
                <w:b/>
                <w:color w:val="FFFFFF" w:themeColor="background1"/>
                <w:sz w:val="22"/>
                <w:szCs w:val="22"/>
              </w:rPr>
            </w:pPr>
            <w:r w:rsidRPr="00347891">
              <w:rPr>
                <w:rFonts w:asciiTheme="minorHAnsi" w:hAnsiTheme="minorHAnsi"/>
                <w:b/>
                <w:color w:val="FFFFFF" w:themeColor="background1"/>
                <w:sz w:val="22"/>
                <w:szCs w:val="22"/>
              </w:rPr>
              <w:lastRenderedPageBreak/>
              <w:t>4</w:t>
            </w:r>
            <w:r w:rsidR="00040200" w:rsidRPr="00347891">
              <w:rPr>
                <w:rFonts w:asciiTheme="minorHAnsi" w:hAnsiTheme="minorHAnsi"/>
                <w:b/>
                <w:color w:val="FFFFFF" w:themeColor="background1"/>
                <w:sz w:val="22"/>
                <w:szCs w:val="22"/>
              </w:rPr>
              <w:t>. SCOPE OF WORK</w:t>
            </w:r>
          </w:p>
        </w:tc>
      </w:tr>
      <w:tr w:rsidR="00040200" w14:paraId="7C2D82F3" w14:textId="77777777" w:rsidTr="00A033D4">
        <w:tc>
          <w:tcPr>
            <w:tcW w:w="11186" w:type="dxa"/>
            <w:gridSpan w:val="2"/>
            <w:shd w:val="clear" w:color="auto" w:fill="FFFFFF" w:themeFill="background1"/>
          </w:tcPr>
          <w:p w14:paraId="7A3E7098" w14:textId="27D72022" w:rsidR="007A7851" w:rsidRDefault="00040200" w:rsidP="002940AD">
            <w:pPr>
              <w:pStyle w:val="Default"/>
              <w:spacing w:line="259" w:lineRule="auto"/>
              <w:jc w:val="both"/>
              <w:rPr>
                <w:rFonts w:asciiTheme="minorHAnsi" w:hAnsiTheme="minorHAnsi" w:cstheme="minorHAnsi"/>
                <w:color w:val="auto"/>
                <w:sz w:val="22"/>
                <w:szCs w:val="22"/>
              </w:rPr>
            </w:pPr>
            <w:r w:rsidRPr="00C57FC3">
              <w:rPr>
                <w:rFonts w:asciiTheme="minorHAnsi" w:hAnsiTheme="minorHAnsi"/>
                <w:color w:val="auto"/>
                <w:sz w:val="22"/>
                <w:szCs w:val="22"/>
              </w:rPr>
              <w:t>Th</w:t>
            </w:r>
            <w:r w:rsidR="00CB4CA8" w:rsidRPr="00C57FC3">
              <w:rPr>
                <w:rFonts w:asciiTheme="minorHAnsi" w:hAnsiTheme="minorHAnsi"/>
                <w:color w:val="auto"/>
                <w:sz w:val="22"/>
                <w:szCs w:val="22"/>
              </w:rPr>
              <w:t xml:space="preserve">e TPM </w:t>
            </w:r>
            <w:r w:rsidR="00337891">
              <w:rPr>
                <w:rFonts w:asciiTheme="minorHAnsi" w:hAnsiTheme="minorHAnsi"/>
                <w:color w:val="auto"/>
                <w:sz w:val="22"/>
                <w:szCs w:val="22"/>
              </w:rPr>
              <w:t xml:space="preserve">service </w:t>
            </w:r>
            <w:r w:rsidR="00CB4CA8" w:rsidRPr="00C57FC3">
              <w:rPr>
                <w:rFonts w:asciiTheme="minorHAnsi" w:hAnsiTheme="minorHAnsi"/>
                <w:color w:val="auto"/>
                <w:sz w:val="22"/>
                <w:szCs w:val="22"/>
              </w:rPr>
              <w:t>provider</w:t>
            </w:r>
            <w:r w:rsidRPr="00C57FC3">
              <w:rPr>
                <w:rFonts w:asciiTheme="minorHAnsi" w:hAnsiTheme="minorHAnsi"/>
                <w:color w:val="auto"/>
                <w:sz w:val="22"/>
                <w:szCs w:val="22"/>
              </w:rPr>
              <w:t xml:space="preserve"> will </w:t>
            </w:r>
            <w:r w:rsidRPr="009C01D1">
              <w:rPr>
                <w:rFonts w:asciiTheme="minorHAnsi" w:hAnsiTheme="minorHAnsi" w:cstheme="minorHAnsi"/>
                <w:color w:val="auto"/>
                <w:sz w:val="22"/>
                <w:szCs w:val="22"/>
              </w:rPr>
              <w:t xml:space="preserve">cover </w:t>
            </w:r>
            <w:r w:rsidR="006F25D8" w:rsidRPr="009C01D1">
              <w:rPr>
                <w:rFonts w:asciiTheme="minorHAnsi" w:hAnsiTheme="minorHAnsi" w:cstheme="minorHAnsi"/>
                <w:color w:val="auto"/>
                <w:sz w:val="22"/>
                <w:szCs w:val="22"/>
              </w:rPr>
              <w:t xml:space="preserve">all </w:t>
            </w:r>
            <w:r w:rsidR="00823555">
              <w:rPr>
                <w:rFonts w:asciiTheme="minorHAnsi" w:hAnsiTheme="minorHAnsi" w:cstheme="minorHAnsi"/>
                <w:color w:val="auto"/>
                <w:sz w:val="22"/>
                <w:szCs w:val="22"/>
              </w:rPr>
              <w:t>the oblasts</w:t>
            </w:r>
            <w:r w:rsidR="006F25D8" w:rsidRPr="009C01D1">
              <w:rPr>
                <w:rFonts w:asciiTheme="minorHAnsi" w:hAnsiTheme="minorHAnsi" w:cstheme="minorHAnsi"/>
                <w:color w:val="auto"/>
                <w:sz w:val="22"/>
                <w:szCs w:val="22"/>
              </w:rPr>
              <w:t xml:space="preserve"> </w:t>
            </w:r>
            <w:r w:rsidR="00BE54F7" w:rsidRPr="009C01D1">
              <w:rPr>
                <w:rFonts w:asciiTheme="minorHAnsi" w:hAnsiTheme="minorHAnsi" w:cstheme="minorHAnsi"/>
                <w:color w:val="auto"/>
                <w:sz w:val="22"/>
                <w:szCs w:val="22"/>
              </w:rPr>
              <w:t>where</w:t>
            </w:r>
            <w:r w:rsidR="006F25D8" w:rsidRPr="009C01D1">
              <w:rPr>
                <w:rFonts w:asciiTheme="minorHAnsi" w:hAnsiTheme="minorHAnsi" w:cstheme="minorHAnsi"/>
                <w:color w:val="auto"/>
                <w:sz w:val="22"/>
                <w:szCs w:val="22"/>
              </w:rPr>
              <w:t xml:space="preserve"> IOM is implementing </w:t>
            </w:r>
            <w:r w:rsidR="00BE54F7" w:rsidRPr="009C01D1">
              <w:rPr>
                <w:rFonts w:asciiTheme="minorHAnsi" w:hAnsiTheme="minorHAnsi" w:cstheme="minorHAnsi"/>
                <w:color w:val="auto"/>
                <w:sz w:val="22"/>
                <w:szCs w:val="22"/>
              </w:rPr>
              <w:t>its</w:t>
            </w:r>
            <w:r w:rsidR="006F25D8" w:rsidRPr="009C01D1">
              <w:rPr>
                <w:rFonts w:asciiTheme="minorHAnsi" w:hAnsiTheme="minorHAnsi" w:cstheme="minorHAnsi"/>
                <w:color w:val="auto"/>
                <w:sz w:val="22"/>
                <w:szCs w:val="22"/>
              </w:rPr>
              <w:t xml:space="preserve"> activities</w:t>
            </w:r>
            <w:r w:rsidR="002940AD" w:rsidRPr="009C01D1">
              <w:rPr>
                <w:rFonts w:asciiTheme="minorHAnsi" w:hAnsiTheme="minorHAnsi" w:cstheme="minorHAnsi"/>
                <w:color w:val="auto"/>
                <w:sz w:val="22"/>
                <w:szCs w:val="22"/>
              </w:rPr>
              <w:t>.</w:t>
            </w:r>
            <w:r w:rsidR="00BE54F7" w:rsidRPr="009C01D1">
              <w:rPr>
                <w:rFonts w:asciiTheme="minorHAnsi" w:hAnsiTheme="minorHAnsi" w:cstheme="minorHAnsi"/>
                <w:color w:val="auto"/>
                <w:sz w:val="22"/>
                <w:szCs w:val="22"/>
              </w:rPr>
              <w:t xml:space="preserve"> </w:t>
            </w:r>
            <w:r w:rsidR="00CB4CA8" w:rsidRPr="009C01D1">
              <w:rPr>
                <w:rFonts w:asciiTheme="minorHAnsi" w:hAnsiTheme="minorHAnsi" w:cstheme="minorHAnsi"/>
                <w:color w:val="auto"/>
                <w:sz w:val="22"/>
                <w:szCs w:val="22"/>
              </w:rPr>
              <w:t xml:space="preserve">It </w:t>
            </w:r>
            <w:r w:rsidR="007A7851" w:rsidRPr="009C01D1">
              <w:rPr>
                <w:rFonts w:asciiTheme="minorHAnsi" w:hAnsiTheme="minorHAnsi" w:cstheme="minorHAnsi"/>
                <w:color w:val="auto"/>
                <w:sz w:val="22"/>
                <w:szCs w:val="22"/>
              </w:rPr>
              <w:t>is expected to</w:t>
            </w:r>
            <w:r w:rsidR="00CB4CA8" w:rsidRPr="009C01D1">
              <w:rPr>
                <w:rFonts w:asciiTheme="minorHAnsi" w:hAnsiTheme="minorHAnsi" w:cstheme="minorHAnsi"/>
                <w:color w:val="auto"/>
                <w:sz w:val="22"/>
                <w:szCs w:val="22"/>
              </w:rPr>
              <w:t xml:space="preserve"> have the full capacity and readiness to undertake all required data collection processes through both direct (field visit) and indirect (remote data collection)</w:t>
            </w:r>
            <w:r w:rsidR="00337891" w:rsidRPr="009C01D1">
              <w:rPr>
                <w:rFonts w:asciiTheme="minorHAnsi" w:hAnsiTheme="minorHAnsi" w:cstheme="minorHAnsi"/>
                <w:color w:val="auto"/>
                <w:sz w:val="22"/>
                <w:szCs w:val="22"/>
              </w:rPr>
              <w:t xml:space="preserve"> accordingly</w:t>
            </w:r>
            <w:r w:rsidR="00CB4CA8" w:rsidRPr="009C01D1">
              <w:rPr>
                <w:rFonts w:asciiTheme="minorHAnsi" w:hAnsiTheme="minorHAnsi" w:cstheme="minorHAnsi"/>
                <w:color w:val="auto"/>
                <w:sz w:val="22"/>
                <w:szCs w:val="22"/>
              </w:rPr>
              <w:t xml:space="preserve">.  </w:t>
            </w:r>
            <w:r w:rsidR="00E11EFB" w:rsidRPr="009C01D1">
              <w:rPr>
                <w:rFonts w:asciiTheme="minorHAnsi" w:hAnsiTheme="minorHAnsi" w:cstheme="minorHAnsi"/>
                <w:color w:val="auto"/>
                <w:sz w:val="22"/>
                <w:szCs w:val="22"/>
              </w:rPr>
              <w:t>The decision of which modality to use</w:t>
            </w:r>
            <w:r w:rsidR="00337891" w:rsidRPr="009C01D1">
              <w:rPr>
                <w:rFonts w:asciiTheme="minorHAnsi" w:hAnsiTheme="minorHAnsi" w:cstheme="minorHAnsi"/>
                <w:color w:val="auto"/>
                <w:sz w:val="22"/>
                <w:szCs w:val="22"/>
              </w:rPr>
              <w:t xml:space="preserve"> for each assigned TPM task</w:t>
            </w:r>
            <w:r w:rsidR="00E11EFB" w:rsidRPr="009C01D1">
              <w:rPr>
                <w:rFonts w:asciiTheme="minorHAnsi" w:hAnsiTheme="minorHAnsi" w:cstheme="minorHAnsi"/>
                <w:color w:val="auto"/>
                <w:sz w:val="22"/>
                <w:szCs w:val="22"/>
              </w:rPr>
              <w:t xml:space="preserve"> </w:t>
            </w:r>
            <w:r w:rsidR="00337891" w:rsidRPr="009C01D1">
              <w:rPr>
                <w:rFonts w:asciiTheme="minorHAnsi" w:hAnsiTheme="minorHAnsi" w:cstheme="minorHAnsi"/>
                <w:color w:val="auto"/>
                <w:sz w:val="22"/>
                <w:szCs w:val="22"/>
              </w:rPr>
              <w:t>should</w:t>
            </w:r>
            <w:r w:rsidR="00E11EFB" w:rsidRPr="009C01D1">
              <w:rPr>
                <w:rFonts w:asciiTheme="minorHAnsi" w:hAnsiTheme="minorHAnsi" w:cstheme="minorHAnsi"/>
                <w:color w:val="auto"/>
                <w:sz w:val="22"/>
                <w:szCs w:val="22"/>
              </w:rPr>
              <w:t xml:space="preserve"> be</w:t>
            </w:r>
            <w:r w:rsidR="00337891" w:rsidRPr="009C01D1">
              <w:rPr>
                <w:rFonts w:asciiTheme="minorHAnsi" w:hAnsiTheme="minorHAnsi" w:cstheme="minorHAnsi"/>
                <w:color w:val="auto"/>
                <w:sz w:val="22"/>
                <w:szCs w:val="22"/>
              </w:rPr>
              <w:t xml:space="preserve"> taken </w:t>
            </w:r>
            <w:r w:rsidR="009502AA" w:rsidRPr="009C01D1">
              <w:rPr>
                <w:rFonts w:asciiTheme="minorHAnsi" w:hAnsiTheme="minorHAnsi" w:cstheme="minorHAnsi"/>
                <w:color w:val="auto"/>
                <w:sz w:val="22"/>
                <w:szCs w:val="22"/>
              </w:rPr>
              <w:t>during the inception period of each TPM assignment.</w:t>
            </w:r>
            <w:r w:rsidR="00337891" w:rsidRPr="009C01D1">
              <w:rPr>
                <w:rFonts w:asciiTheme="minorHAnsi" w:hAnsiTheme="minorHAnsi" w:cstheme="minorHAnsi"/>
                <w:color w:val="auto"/>
                <w:sz w:val="22"/>
                <w:szCs w:val="22"/>
              </w:rPr>
              <w:t xml:space="preserve"> </w:t>
            </w:r>
            <w:r w:rsidR="007A7851" w:rsidRPr="009C01D1">
              <w:rPr>
                <w:rFonts w:asciiTheme="minorHAnsi" w:hAnsiTheme="minorHAnsi" w:cstheme="minorHAnsi"/>
                <w:color w:val="auto"/>
                <w:sz w:val="22"/>
                <w:szCs w:val="22"/>
              </w:rPr>
              <w:t xml:space="preserve">Furthermore, </w:t>
            </w:r>
            <w:r w:rsidR="00823555">
              <w:rPr>
                <w:rFonts w:asciiTheme="minorHAnsi" w:hAnsiTheme="minorHAnsi" w:cstheme="minorHAnsi"/>
                <w:color w:val="auto"/>
                <w:sz w:val="22"/>
                <w:szCs w:val="22"/>
              </w:rPr>
              <w:t xml:space="preserve">the </w:t>
            </w:r>
            <w:r w:rsidR="007A7851" w:rsidRPr="009C01D1">
              <w:rPr>
                <w:rFonts w:asciiTheme="minorHAnsi" w:hAnsiTheme="minorHAnsi" w:cstheme="minorHAnsi"/>
                <w:color w:val="auto"/>
                <w:sz w:val="22"/>
                <w:szCs w:val="22"/>
              </w:rPr>
              <w:t xml:space="preserve">TPM </w:t>
            </w:r>
            <w:r w:rsidR="009502AA" w:rsidRPr="009C01D1">
              <w:rPr>
                <w:rFonts w:asciiTheme="minorHAnsi" w:hAnsiTheme="minorHAnsi" w:cstheme="minorHAnsi"/>
                <w:color w:val="auto"/>
                <w:sz w:val="22"/>
                <w:szCs w:val="22"/>
              </w:rPr>
              <w:t xml:space="preserve">service </w:t>
            </w:r>
            <w:r w:rsidR="00E11EFB" w:rsidRPr="009C01D1">
              <w:rPr>
                <w:rFonts w:asciiTheme="minorHAnsi" w:hAnsiTheme="minorHAnsi" w:cstheme="minorHAnsi"/>
                <w:color w:val="auto"/>
                <w:sz w:val="22"/>
                <w:szCs w:val="22"/>
              </w:rPr>
              <w:t>provider is</w:t>
            </w:r>
            <w:r w:rsidR="007A7851" w:rsidRPr="009C01D1">
              <w:rPr>
                <w:rFonts w:asciiTheme="minorHAnsi" w:hAnsiTheme="minorHAnsi" w:cstheme="minorHAnsi"/>
                <w:color w:val="auto"/>
                <w:sz w:val="22"/>
                <w:szCs w:val="22"/>
              </w:rPr>
              <w:t xml:space="preserve"> expected to</w:t>
            </w:r>
            <w:r w:rsidR="00E11EFB" w:rsidRPr="009C01D1">
              <w:rPr>
                <w:rFonts w:asciiTheme="minorHAnsi" w:hAnsiTheme="minorHAnsi" w:cstheme="minorHAnsi"/>
                <w:color w:val="auto"/>
                <w:sz w:val="22"/>
                <w:szCs w:val="22"/>
              </w:rPr>
              <w:t xml:space="preserve"> clean, </w:t>
            </w:r>
            <w:r w:rsidR="009502AA" w:rsidRPr="009C01D1">
              <w:rPr>
                <w:rFonts w:asciiTheme="minorHAnsi" w:hAnsiTheme="minorHAnsi" w:cstheme="minorHAnsi"/>
                <w:color w:val="auto"/>
                <w:sz w:val="22"/>
                <w:szCs w:val="22"/>
              </w:rPr>
              <w:t>verify,</w:t>
            </w:r>
            <w:r w:rsidR="00E11EFB" w:rsidRPr="009C01D1">
              <w:rPr>
                <w:rFonts w:asciiTheme="minorHAnsi" w:hAnsiTheme="minorHAnsi" w:cstheme="minorHAnsi"/>
                <w:color w:val="auto"/>
                <w:sz w:val="22"/>
                <w:szCs w:val="22"/>
              </w:rPr>
              <w:t xml:space="preserve"> and control data quality throughout the data collection processes and to make sure</w:t>
            </w:r>
            <w:r w:rsidR="007A7851" w:rsidRPr="009C01D1">
              <w:rPr>
                <w:rFonts w:asciiTheme="minorHAnsi" w:hAnsiTheme="minorHAnsi" w:cstheme="minorHAnsi"/>
                <w:color w:val="auto"/>
                <w:sz w:val="22"/>
                <w:szCs w:val="22"/>
              </w:rPr>
              <w:t xml:space="preserve"> </w:t>
            </w:r>
            <w:r w:rsidR="00E11EFB" w:rsidRPr="009C01D1">
              <w:rPr>
                <w:rFonts w:asciiTheme="minorHAnsi" w:hAnsiTheme="minorHAnsi" w:cstheme="minorHAnsi"/>
                <w:color w:val="auto"/>
                <w:sz w:val="22"/>
                <w:szCs w:val="22"/>
              </w:rPr>
              <w:t xml:space="preserve">to submit only </w:t>
            </w:r>
            <w:r w:rsidR="007A7851" w:rsidRPr="009C01D1">
              <w:rPr>
                <w:rFonts w:asciiTheme="minorHAnsi" w:hAnsiTheme="minorHAnsi" w:cstheme="minorHAnsi"/>
                <w:color w:val="auto"/>
                <w:sz w:val="22"/>
                <w:szCs w:val="22"/>
              </w:rPr>
              <w:t>data that pass</w:t>
            </w:r>
            <w:r w:rsidR="009502AA" w:rsidRPr="009C01D1">
              <w:rPr>
                <w:rFonts w:asciiTheme="minorHAnsi" w:hAnsiTheme="minorHAnsi" w:cstheme="minorHAnsi"/>
                <w:color w:val="auto"/>
                <w:sz w:val="22"/>
                <w:szCs w:val="22"/>
              </w:rPr>
              <w:t xml:space="preserve"> </w:t>
            </w:r>
            <w:r w:rsidR="00F36B0E" w:rsidRPr="009C01D1">
              <w:rPr>
                <w:rFonts w:asciiTheme="minorHAnsi" w:hAnsiTheme="minorHAnsi" w:cstheme="minorHAnsi"/>
                <w:color w:val="auto"/>
                <w:sz w:val="22"/>
                <w:szCs w:val="22"/>
              </w:rPr>
              <w:t>an agreed-on</w:t>
            </w:r>
            <w:r w:rsidR="00E11EFB" w:rsidRPr="009C01D1">
              <w:rPr>
                <w:rFonts w:asciiTheme="minorHAnsi" w:hAnsiTheme="minorHAnsi" w:cstheme="minorHAnsi"/>
                <w:color w:val="auto"/>
                <w:sz w:val="22"/>
                <w:szCs w:val="22"/>
              </w:rPr>
              <w:t xml:space="preserve"> </w:t>
            </w:r>
            <w:r w:rsidR="007A7851" w:rsidRPr="009C01D1">
              <w:rPr>
                <w:rFonts w:asciiTheme="minorHAnsi" w:hAnsiTheme="minorHAnsi" w:cstheme="minorHAnsi"/>
                <w:color w:val="auto"/>
                <w:sz w:val="22"/>
                <w:szCs w:val="22"/>
              </w:rPr>
              <w:t xml:space="preserve">level of </w:t>
            </w:r>
            <w:r w:rsidR="00E11EFB" w:rsidRPr="009C01D1">
              <w:rPr>
                <w:rFonts w:asciiTheme="minorHAnsi" w:hAnsiTheme="minorHAnsi" w:cstheme="minorHAnsi"/>
                <w:color w:val="auto"/>
                <w:sz w:val="22"/>
                <w:szCs w:val="22"/>
              </w:rPr>
              <w:t>q</w:t>
            </w:r>
            <w:r w:rsidR="007A7851" w:rsidRPr="009C01D1">
              <w:rPr>
                <w:rFonts w:asciiTheme="minorHAnsi" w:hAnsiTheme="minorHAnsi" w:cstheme="minorHAnsi"/>
                <w:color w:val="auto"/>
                <w:sz w:val="22"/>
                <w:szCs w:val="22"/>
              </w:rPr>
              <w:t xml:space="preserve">uality control. </w:t>
            </w:r>
          </w:p>
          <w:p w14:paraId="13478F6D" w14:textId="77777777" w:rsidR="00E6021E" w:rsidRDefault="00E6021E" w:rsidP="002940AD">
            <w:pPr>
              <w:pStyle w:val="Default"/>
              <w:spacing w:line="259" w:lineRule="auto"/>
              <w:jc w:val="both"/>
              <w:rPr>
                <w:rFonts w:asciiTheme="minorHAnsi" w:hAnsiTheme="minorHAnsi" w:cstheme="minorHAnsi"/>
                <w:color w:val="auto"/>
                <w:sz w:val="22"/>
                <w:szCs w:val="22"/>
              </w:rPr>
            </w:pPr>
          </w:p>
          <w:p w14:paraId="6BF67F1B" w14:textId="15F1E83B" w:rsidR="00E6021E" w:rsidRDefault="00E6021E" w:rsidP="002940AD">
            <w:pPr>
              <w:pStyle w:val="Default"/>
              <w:spacing w:line="259" w:lineRule="auto"/>
              <w:jc w:val="both"/>
              <w:rPr>
                <w:rFonts w:asciiTheme="minorHAnsi" w:hAnsiTheme="minorHAnsi" w:cstheme="minorHAnsi"/>
                <w:color w:val="auto"/>
                <w:sz w:val="22"/>
                <w:szCs w:val="22"/>
              </w:rPr>
            </w:pPr>
            <w:r w:rsidRPr="00E6021E">
              <w:rPr>
                <w:rFonts w:asciiTheme="minorHAnsi" w:hAnsiTheme="minorHAnsi" w:cstheme="minorHAnsi"/>
                <w:color w:val="auto"/>
                <w:sz w:val="22"/>
                <w:szCs w:val="22"/>
              </w:rPr>
              <w:t>To a minimum, service provid</w:t>
            </w:r>
            <w:r>
              <w:rPr>
                <w:rFonts w:asciiTheme="minorHAnsi" w:hAnsiTheme="minorHAnsi" w:cstheme="minorHAnsi"/>
                <w:color w:val="auto"/>
                <w:sz w:val="22"/>
                <w:szCs w:val="22"/>
              </w:rPr>
              <w:t xml:space="preserve">ers will need to conduct direct and indirect data collection </w:t>
            </w:r>
            <w:r w:rsidR="00DC04F4">
              <w:rPr>
                <w:rFonts w:asciiTheme="minorHAnsi" w:hAnsiTheme="minorHAnsi" w:cstheme="minorHAnsi"/>
                <w:color w:val="auto"/>
                <w:sz w:val="22"/>
                <w:szCs w:val="22"/>
              </w:rPr>
              <w:t xml:space="preserve">in the following area of operation: </w:t>
            </w:r>
          </w:p>
          <w:p w14:paraId="1162530D" w14:textId="4CEE9389" w:rsidR="00DC04F4" w:rsidRDefault="00DC04F4" w:rsidP="00DC04F4">
            <w:pPr>
              <w:pStyle w:val="Default"/>
              <w:numPr>
                <w:ilvl w:val="0"/>
                <w:numId w:val="28"/>
              </w:numPr>
              <w:spacing w:line="259" w:lineRule="auto"/>
              <w:jc w:val="both"/>
              <w:rPr>
                <w:rFonts w:asciiTheme="minorHAnsi" w:hAnsiTheme="minorHAnsi" w:cstheme="minorHAnsi"/>
                <w:color w:val="auto"/>
                <w:sz w:val="22"/>
                <w:szCs w:val="22"/>
              </w:rPr>
            </w:pPr>
            <w:r w:rsidRPr="00DC04F4">
              <w:rPr>
                <w:rFonts w:asciiTheme="minorHAnsi" w:hAnsiTheme="minorHAnsi" w:cstheme="minorHAnsi"/>
                <w:b/>
                <w:bCs/>
                <w:color w:val="auto"/>
                <w:sz w:val="22"/>
                <w:szCs w:val="22"/>
              </w:rPr>
              <w:t>North region</w:t>
            </w:r>
            <w:r>
              <w:rPr>
                <w:rFonts w:asciiTheme="minorHAnsi" w:hAnsiTheme="minorHAnsi" w:cstheme="minorHAnsi"/>
                <w:color w:val="auto"/>
                <w:sz w:val="22"/>
                <w:szCs w:val="22"/>
              </w:rPr>
              <w:t>: Zhytomyrska, Kyivska, Chernihivska, Sumska oblasts</w:t>
            </w:r>
          </w:p>
          <w:p w14:paraId="6C7D4AE1" w14:textId="0C5FAB61" w:rsidR="00DC04F4" w:rsidRDefault="00DC04F4" w:rsidP="00DC04F4">
            <w:pPr>
              <w:pStyle w:val="Default"/>
              <w:numPr>
                <w:ilvl w:val="0"/>
                <w:numId w:val="28"/>
              </w:numPr>
              <w:spacing w:line="259" w:lineRule="auto"/>
              <w:jc w:val="both"/>
              <w:rPr>
                <w:rFonts w:asciiTheme="minorHAnsi" w:hAnsiTheme="minorHAnsi" w:cstheme="minorHAnsi"/>
                <w:color w:val="auto"/>
                <w:sz w:val="22"/>
                <w:szCs w:val="22"/>
              </w:rPr>
            </w:pPr>
            <w:r w:rsidRPr="00DC04F4">
              <w:rPr>
                <w:rFonts w:asciiTheme="minorHAnsi" w:hAnsiTheme="minorHAnsi" w:cstheme="minorHAnsi"/>
                <w:b/>
                <w:bCs/>
                <w:color w:val="auto"/>
                <w:sz w:val="22"/>
                <w:szCs w:val="22"/>
              </w:rPr>
              <w:t>South region</w:t>
            </w:r>
            <w:r>
              <w:rPr>
                <w:rFonts w:asciiTheme="minorHAnsi" w:hAnsiTheme="minorHAnsi" w:cstheme="minorHAnsi"/>
                <w:color w:val="auto"/>
                <w:sz w:val="22"/>
                <w:szCs w:val="22"/>
              </w:rPr>
              <w:t>: Khersonska, Mykolaivska, Odeska, Cherkaska, Vinnytska, Kirovohradska Oblasts</w:t>
            </w:r>
          </w:p>
          <w:p w14:paraId="5BC2C646" w14:textId="0A13DFE2" w:rsidR="00DC04F4" w:rsidRDefault="00DC04F4" w:rsidP="00DC04F4">
            <w:pPr>
              <w:pStyle w:val="Default"/>
              <w:numPr>
                <w:ilvl w:val="0"/>
                <w:numId w:val="28"/>
              </w:numPr>
              <w:spacing w:line="259" w:lineRule="auto"/>
              <w:jc w:val="both"/>
              <w:rPr>
                <w:rFonts w:asciiTheme="minorHAnsi" w:hAnsiTheme="minorHAnsi" w:cstheme="minorHAnsi"/>
                <w:color w:val="auto"/>
                <w:sz w:val="22"/>
                <w:szCs w:val="22"/>
              </w:rPr>
            </w:pPr>
            <w:r w:rsidRPr="00DC04F4">
              <w:rPr>
                <w:rFonts w:asciiTheme="minorHAnsi" w:hAnsiTheme="minorHAnsi" w:cstheme="minorHAnsi"/>
                <w:b/>
                <w:bCs/>
                <w:color w:val="auto"/>
                <w:sz w:val="22"/>
                <w:szCs w:val="22"/>
              </w:rPr>
              <w:t>East region</w:t>
            </w:r>
            <w:r>
              <w:rPr>
                <w:rFonts w:asciiTheme="minorHAnsi" w:hAnsiTheme="minorHAnsi" w:cstheme="minorHAnsi"/>
                <w:color w:val="auto"/>
                <w:sz w:val="22"/>
                <w:szCs w:val="22"/>
              </w:rPr>
              <w:t xml:space="preserve">: Donetska, Kharkivska, Luhanska, Zaporizhzhia, Dnipropetrovska and Poltavska oblasts. </w:t>
            </w:r>
          </w:p>
          <w:p w14:paraId="4534CEF7" w14:textId="0C1D137B" w:rsidR="00DC04F4" w:rsidRPr="00E6021E" w:rsidRDefault="00DC04F4" w:rsidP="00DC04F4">
            <w:pPr>
              <w:pStyle w:val="Default"/>
              <w:numPr>
                <w:ilvl w:val="0"/>
                <w:numId w:val="28"/>
              </w:numPr>
              <w:spacing w:line="259" w:lineRule="auto"/>
              <w:jc w:val="both"/>
              <w:rPr>
                <w:rFonts w:asciiTheme="minorHAnsi" w:hAnsiTheme="minorHAnsi" w:cstheme="minorHAnsi"/>
                <w:color w:val="auto"/>
                <w:sz w:val="22"/>
                <w:szCs w:val="22"/>
              </w:rPr>
            </w:pPr>
            <w:r w:rsidRPr="00DC04F4">
              <w:rPr>
                <w:rFonts w:asciiTheme="minorHAnsi" w:hAnsiTheme="minorHAnsi" w:cstheme="minorHAnsi"/>
                <w:b/>
                <w:bCs/>
                <w:color w:val="auto"/>
                <w:sz w:val="22"/>
                <w:szCs w:val="22"/>
              </w:rPr>
              <w:t>West region</w:t>
            </w:r>
            <w:r>
              <w:rPr>
                <w:rFonts w:asciiTheme="minorHAnsi" w:hAnsiTheme="minorHAnsi" w:cstheme="minorHAnsi"/>
                <w:color w:val="auto"/>
                <w:sz w:val="22"/>
                <w:szCs w:val="22"/>
              </w:rPr>
              <w:t xml:space="preserve">: Chernivetska, Ivano-Frankviska, Khmelnytska, Lvivska, </w:t>
            </w:r>
            <w:r w:rsidR="00EF7904">
              <w:rPr>
                <w:rFonts w:asciiTheme="minorHAnsi" w:hAnsiTheme="minorHAnsi" w:cstheme="minorHAnsi"/>
                <w:color w:val="auto"/>
                <w:sz w:val="22"/>
                <w:szCs w:val="22"/>
              </w:rPr>
              <w:t>Rivska</w:t>
            </w:r>
            <w:r>
              <w:rPr>
                <w:rFonts w:asciiTheme="minorHAnsi" w:hAnsiTheme="minorHAnsi" w:cstheme="minorHAnsi"/>
                <w:color w:val="auto"/>
                <w:sz w:val="22"/>
                <w:szCs w:val="22"/>
              </w:rPr>
              <w:t>, Ternopilska, Volynska, Zakarpatska oblasts.</w:t>
            </w:r>
          </w:p>
          <w:p w14:paraId="768FAC62" w14:textId="77777777" w:rsidR="009C01D1" w:rsidRPr="00E6021E" w:rsidRDefault="009C01D1" w:rsidP="002940AD">
            <w:pPr>
              <w:pStyle w:val="Default"/>
              <w:spacing w:line="259" w:lineRule="auto"/>
              <w:jc w:val="both"/>
              <w:rPr>
                <w:rFonts w:asciiTheme="minorHAnsi" w:hAnsiTheme="minorHAnsi" w:cstheme="minorHAnsi"/>
                <w:color w:val="auto"/>
                <w:sz w:val="22"/>
                <w:szCs w:val="22"/>
              </w:rPr>
            </w:pPr>
          </w:p>
          <w:p w14:paraId="0CBC327C" w14:textId="252E9AC3" w:rsidR="002940AD" w:rsidRDefault="00CB4CA8" w:rsidP="007B4954">
            <w:pPr>
              <w:pStyle w:val="Default"/>
              <w:spacing w:line="259" w:lineRule="auto"/>
              <w:jc w:val="both"/>
              <w:rPr>
                <w:rFonts w:asciiTheme="minorHAnsi" w:hAnsiTheme="minorHAnsi"/>
                <w:color w:val="auto"/>
                <w:sz w:val="22"/>
                <w:szCs w:val="22"/>
              </w:rPr>
            </w:pPr>
            <w:r w:rsidRPr="009C01D1">
              <w:rPr>
                <w:rFonts w:asciiTheme="minorHAnsi" w:hAnsiTheme="minorHAnsi" w:cstheme="minorHAnsi"/>
                <w:color w:val="auto"/>
                <w:sz w:val="22"/>
                <w:szCs w:val="22"/>
              </w:rPr>
              <w:t>IOM</w:t>
            </w:r>
            <w:r w:rsidR="00823555">
              <w:rPr>
                <w:rFonts w:asciiTheme="minorHAnsi" w:hAnsiTheme="minorHAnsi" w:cstheme="minorHAnsi"/>
                <w:color w:val="auto"/>
                <w:sz w:val="22"/>
                <w:szCs w:val="22"/>
              </w:rPr>
              <w:t>’s</w:t>
            </w:r>
            <w:r w:rsidRPr="009C01D1">
              <w:rPr>
                <w:rFonts w:asciiTheme="minorHAnsi" w:hAnsiTheme="minorHAnsi" w:cstheme="minorHAnsi"/>
                <w:color w:val="auto"/>
                <w:sz w:val="22"/>
                <w:szCs w:val="22"/>
              </w:rPr>
              <w:t xml:space="preserve"> ME</w:t>
            </w:r>
            <w:r w:rsidR="002D7D1C" w:rsidRPr="009C01D1">
              <w:rPr>
                <w:rFonts w:asciiTheme="minorHAnsi" w:hAnsiTheme="minorHAnsi" w:cstheme="minorHAnsi"/>
                <w:color w:val="auto"/>
                <w:sz w:val="22"/>
                <w:szCs w:val="22"/>
              </w:rPr>
              <w:t>AL</w:t>
            </w:r>
            <w:r w:rsidRPr="009C01D1">
              <w:rPr>
                <w:rFonts w:asciiTheme="minorHAnsi" w:hAnsiTheme="minorHAnsi" w:cstheme="minorHAnsi"/>
                <w:color w:val="auto"/>
                <w:sz w:val="22"/>
                <w:szCs w:val="22"/>
              </w:rPr>
              <w:t xml:space="preserve"> </w:t>
            </w:r>
            <w:r w:rsidR="00801E42" w:rsidRPr="009C01D1">
              <w:rPr>
                <w:rFonts w:asciiTheme="minorHAnsi" w:hAnsiTheme="minorHAnsi" w:cstheme="minorHAnsi"/>
                <w:color w:val="auto"/>
                <w:sz w:val="22"/>
                <w:szCs w:val="22"/>
              </w:rPr>
              <w:t xml:space="preserve">team </w:t>
            </w:r>
            <w:r w:rsidRPr="009C01D1">
              <w:rPr>
                <w:rFonts w:asciiTheme="minorHAnsi" w:hAnsiTheme="minorHAnsi" w:cstheme="minorHAnsi"/>
                <w:color w:val="auto"/>
                <w:sz w:val="22"/>
                <w:szCs w:val="22"/>
              </w:rPr>
              <w:t xml:space="preserve">will provide </w:t>
            </w:r>
            <w:r w:rsidR="009502AA" w:rsidRPr="009C01D1">
              <w:rPr>
                <w:rFonts w:asciiTheme="minorHAnsi" w:hAnsiTheme="minorHAnsi" w:cstheme="minorHAnsi"/>
                <w:color w:val="auto"/>
                <w:sz w:val="22"/>
                <w:szCs w:val="22"/>
              </w:rPr>
              <w:t>separat</w:t>
            </w:r>
            <w:r w:rsidR="00801E42" w:rsidRPr="009C01D1">
              <w:rPr>
                <w:rFonts w:asciiTheme="minorHAnsi" w:hAnsiTheme="minorHAnsi" w:cstheme="minorHAnsi"/>
                <w:color w:val="auto"/>
                <w:sz w:val="22"/>
                <w:szCs w:val="22"/>
              </w:rPr>
              <w:t>e</w:t>
            </w:r>
            <w:r w:rsidR="009502AA" w:rsidRPr="009C01D1">
              <w:rPr>
                <w:rFonts w:asciiTheme="minorHAnsi" w:hAnsiTheme="minorHAnsi" w:cstheme="minorHAnsi"/>
                <w:color w:val="auto"/>
                <w:sz w:val="22"/>
                <w:szCs w:val="22"/>
              </w:rPr>
              <w:t xml:space="preserve"> requests for conducting</w:t>
            </w:r>
            <w:r w:rsidR="002D7D1C" w:rsidRPr="009C01D1">
              <w:rPr>
                <w:rFonts w:asciiTheme="minorHAnsi" w:hAnsiTheme="minorHAnsi" w:cstheme="minorHAnsi"/>
                <w:color w:val="auto"/>
                <w:sz w:val="22"/>
                <w:szCs w:val="22"/>
              </w:rPr>
              <w:t xml:space="preserve"> </w:t>
            </w:r>
            <w:r w:rsidR="009502AA" w:rsidRPr="009C01D1">
              <w:rPr>
                <w:rFonts w:asciiTheme="minorHAnsi" w:hAnsiTheme="minorHAnsi" w:cstheme="minorHAnsi"/>
                <w:color w:val="auto"/>
                <w:sz w:val="22"/>
                <w:szCs w:val="22"/>
              </w:rPr>
              <w:t>selected</w:t>
            </w:r>
            <w:r w:rsidR="009502AA" w:rsidRPr="00912B38">
              <w:rPr>
                <w:rFonts w:asciiTheme="minorHAnsi" w:hAnsiTheme="minorHAnsi"/>
                <w:color w:val="auto"/>
                <w:sz w:val="22"/>
                <w:szCs w:val="22"/>
              </w:rPr>
              <w:t xml:space="preserve"> monitoring activities in</w:t>
            </w:r>
            <w:r w:rsidR="006613CB" w:rsidRPr="00912B38">
              <w:rPr>
                <w:rFonts w:asciiTheme="minorHAnsi" w:hAnsiTheme="minorHAnsi"/>
                <w:color w:val="auto"/>
                <w:sz w:val="22"/>
                <w:szCs w:val="22"/>
              </w:rPr>
              <w:t xml:space="preserve"> the</w:t>
            </w:r>
            <w:r w:rsidR="009502AA" w:rsidRPr="00912B38">
              <w:rPr>
                <w:rFonts w:asciiTheme="minorHAnsi" w:hAnsiTheme="minorHAnsi"/>
                <w:color w:val="auto"/>
                <w:sz w:val="22"/>
                <w:szCs w:val="22"/>
              </w:rPr>
              <w:t xml:space="preserve"> form</w:t>
            </w:r>
            <w:r w:rsidR="006613CB" w:rsidRPr="00912B38">
              <w:rPr>
                <w:rFonts w:asciiTheme="minorHAnsi" w:hAnsiTheme="minorHAnsi"/>
                <w:color w:val="auto"/>
                <w:sz w:val="22"/>
                <w:szCs w:val="22"/>
              </w:rPr>
              <w:t xml:space="preserve"> of</w:t>
            </w:r>
            <w:r w:rsidR="009502AA" w:rsidRPr="00912B38">
              <w:rPr>
                <w:rFonts w:asciiTheme="minorHAnsi" w:hAnsiTheme="minorHAnsi"/>
                <w:color w:val="auto"/>
                <w:sz w:val="22"/>
                <w:szCs w:val="22"/>
              </w:rPr>
              <w:t xml:space="preserve"> TPM assignments. Each request will describe the required monitoring activities</w:t>
            </w:r>
            <w:r w:rsidR="00EE0ABA" w:rsidRPr="00912B38">
              <w:rPr>
                <w:rFonts w:asciiTheme="minorHAnsi" w:hAnsiTheme="minorHAnsi"/>
                <w:color w:val="auto"/>
                <w:sz w:val="22"/>
                <w:szCs w:val="22"/>
              </w:rPr>
              <w:t xml:space="preserve"> determining</w:t>
            </w:r>
            <w:r w:rsidR="009502AA" w:rsidRPr="00912B38">
              <w:rPr>
                <w:rFonts w:asciiTheme="minorHAnsi" w:hAnsiTheme="minorHAnsi"/>
                <w:color w:val="auto"/>
                <w:sz w:val="22"/>
                <w:szCs w:val="22"/>
              </w:rPr>
              <w:t xml:space="preserve"> </w:t>
            </w:r>
            <w:r w:rsidR="002D7D1C" w:rsidRPr="00912B38">
              <w:rPr>
                <w:rFonts w:asciiTheme="minorHAnsi" w:hAnsiTheme="minorHAnsi"/>
                <w:color w:val="auto"/>
                <w:sz w:val="22"/>
                <w:szCs w:val="22"/>
              </w:rPr>
              <w:t>specific requirement</w:t>
            </w:r>
            <w:r w:rsidR="009502AA" w:rsidRPr="00912B38">
              <w:rPr>
                <w:rFonts w:asciiTheme="minorHAnsi" w:hAnsiTheme="minorHAnsi"/>
                <w:color w:val="auto"/>
                <w:sz w:val="22"/>
                <w:szCs w:val="22"/>
              </w:rPr>
              <w:t xml:space="preserve">s </w:t>
            </w:r>
            <w:r w:rsidR="00EE0ABA" w:rsidRPr="00912B38">
              <w:rPr>
                <w:rFonts w:asciiTheme="minorHAnsi" w:hAnsiTheme="minorHAnsi"/>
                <w:color w:val="auto"/>
                <w:sz w:val="22"/>
                <w:szCs w:val="22"/>
              </w:rPr>
              <w:t>and general</w:t>
            </w:r>
            <w:r w:rsidR="002D7D1C" w:rsidRPr="00912B38">
              <w:rPr>
                <w:rFonts w:asciiTheme="minorHAnsi" w:hAnsiTheme="minorHAnsi"/>
                <w:color w:val="auto"/>
                <w:sz w:val="22"/>
                <w:szCs w:val="22"/>
              </w:rPr>
              <w:t xml:space="preserve"> scope</w:t>
            </w:r>
            <w:r w:rsidR="00EE0ABA" w:rsidRPr="00912B38">
              <w:rPr>
                <w:rFonts w:asciiTheme="minorHAnsi" w:hAnsiTheme="minorHAnsi"/>
                <w:color w:val="auto"/>
                <w:sz w:val="22"/>
                <w:szCs w:val="22"/>
              </w:rPr>
              <w:t xml:space="preserve"> as well as proposed methodology</w:t>
            </w:r>
            <w:r w:rsidR="007B4954" w:rsidRPr="00912B38">
              <w:rPr>
                <w:rFonts w:asciiTheme="minorHAnsi" w:hAnsiTheme="minorHAnsi"/>
                <w:color w:val="auto"/>
                <w:sz w:val="22"/>
                <w:szCs w:val="22"/>
              </w:rPr>
              <w:t xml:space="preserve"> (refer to section No</w:t>
            </w:r>
            <w:r w:rsidR="00251A9B" w:rsidRPr="00912B38">
              <w:rPr>
                <w:rFonts w:asciiTheme="minorHAnsi" w:hAnsiTheme="minorHAnsi"/>
                <w:color w:val="auto"/>
                <w:sz w:val="22"/>
                <w:szCs w:val="22"/>
              </w:rPr>
              <w:t>.</w:t>
            </w:r>
            <w:r w:rsidR="007B4954" w:rsidRPr="00912B38">
              <w:rPr>
                <w:rFonts w:asciiTheme="minorHAnsi" w:hAnsiTheme="minorHAnsi"/>
                <w:color w:val="auto"/>
                <w:sz w:val="22"/>
                <w:szCs w:val="22"/>
              </w:rPr>
              <w:t xml:space="preserve"> 5 “Methodology and Timeline”)</w:t>
            </w:r>
            <w:r w:rsidR="002D7D1C" w:rsidRPr="00912B38">
              <w:rPr>
                <w:rFonts w:asciiTheme="minorHAnsi" w:hAnsiTheme="minorHAnsi"/>
                <w:color w:val="auto"/>
                <w:sz w:val="22"/>
                <w:szCs w:val="22"/>
              </w:rPr>
              <w:t>.</w:t>
            </w:r>
            <w:r w:rsidR="00EE0ABA" w:rsidRPr="00912B38">
              <w:rPr>
                <w:rFonts w:asciiTheme="minorHAnsi" w:hAnsiTheme="minorHAnsi"/>
                <w:color w:val="auto"/>
                <w:sz w:val="22"/>
                <w:szCs w:val="22"/>
              </w:rPr>
              <w:t xml:space="preserve"> </w:t>
            </w:r>
          </w:p>
          <w:p w14:paraId="19696AA9" w14:textId="00D52A16" w:rsidR="009C01D1" w:rsidRPr="006766AA" w:rsidRDefault="009C01D1" w:rsidP="007B4954">
            <w:pPr>
              <w:pStyle w:val="Default"/>
              <w:spacing w:line="259" w:lineRule="auto"/>
              <w:jc w:val="both"/>
              <w:rPr>
                <w:rFonts w:cs="Times New Roman"/>
              </w:rPr>
            </w:pPr>
          </w:p>
        </w:tc>
      </w:tr>
      <w:tr w:rsidR="00347891" w:rsidRPr="00347891" w14:paraId="4EC65D73" w14:textId="77777777" w:rsidTr="00347891">
        <w:tc>
          <w:tcPr>
            <w:tcW w:w="11186" w:type="dxa"/>
            <w:gridSpan w:val="2"/>
            <w:shd w:val="clear" w:color="auto" w:fill="1F4E79" w:themeFill="accent1" w:themeFillShade="80"/>
          </w:tcPr>
          <w:p w14:paraId="31636FD7" w14:textId="67CC75F4" w:rsidR="00A033D4" w:rsidRPr="00347891" w:rsidRDefault="00C47C0B" w:rsidP="005F69BF">
            <w:pPr>
              <w:pStyle w:val="Default"/>
              <w:rPr>
                <w:rFonts w:asciiTheme="minorHAnsi" w:hAnsiTheme="minorHAnsi"/>
                <w:b/>
                <w:color w:val="FFFFFF" w:themeColor="background1"/>
                <w:sz w:val="22"/>
                <w:szCs w:val="22"/>
              </w:rPr>
            </w:pPr>
            <w:r w:rsidRPr="00347891">
              <w:rPr>
                <w:rFonts w:asciiTheme="minorHAnsi" w:hAnsiTheme="minorHAnsi"/>
                <w:b/>
                <w:color w:val="FFFFFF" w:themeColor="background1"/>
                <w:sz w:val="22"/>
                <w:szCs w:val="22"/>
              </w:rPr>
              <w:t>5</w:t>
            </w:r>
            <w:r w:rsidR="005F69BF" w:rsidRPr="00347891">
              <w:rPr>
                <w:rFonts w:asciiTheme="minorHAnsi" w:hAnsiTheme="minorHAnsi"/>
                <w:b/>
                <w:color w:val="FFFFFF" w:themeColor="background1"/>
                <w:sz w:val="22"/>
                <w:szCs w:val="22"/>
              </w:rPr>
              <w:t>.</w:t>
            </w:r>
            <w:r w:rsidR="00A033D4" w:rsidRPr="00347891">
              <w:rPr>
                <w:rFonts w:asciiTheme="minorHAnsi" w:hAnsiTheme="minorHAnsi"/>
                <w:b/>
                <w:color w:val="FFFFFF" w:themeColor="background1"/>
                <w:sz w:val="22"/>
                <w:szCs w:val="22"/>
              </w:rPr>
              <w:t>METHODOLOGY AND TIME</w:t>
            </w:r>
            <w:r w:rsidR="005F69BF" w:rsidRPr="00347891">
              <w:rPr>
                <w:rFonts w:asciiTheme="minorHAnsi" w:hAnsiTheme="minorHAnsi"/>
                <w:b/>
                <w:color w:val="FFFFFF" w:themeColor="background1"/>
                <w:sz w:val="22"/>
                <w:szCs w:val="22"/>
              </w:rPr>
              <w:t>LINE</w:t>
            </w:r>
            <w:r w:rsidR="00A033D4" w:rsidRPr="00347891">
              <w:rPr>
                <w:rFonts w:asciiTheme="minorHAnsi" w:hAnsiTheme="minorHAnsi"/>
                <w:b/>
                <w:color w:val="FFFFFF" w:themeColor="background1"/>
                <w:sz w:val="22"/>
                <w:szCs w:val="22"/>
              </w:rPr>
              <w:t xml:space="preserve"> </w:t>
            </w:r>
          </w:p>
        </w:tc>
      </w:tr>
      <w:tr w:rsidR="00A033D4" w14:paraId="073D4FC9" w14:textId="77777777" w:rsidTr="00A033D4">
        <w:tc>
          <w:tcPr>
            <w:tcW w:w="11186" w:type="dxa"/>
            <w:gridSpan w:val="2"/>
            <w:shd w:val="clear" w:color="auto" w:fill="auto"/>
          </w:tcPr>
          <w:p w14:paraId="16BE3B2C" w14:textId="77777777" w:rsidR="00DC04F4" w:rsidRDefault="00C6201E" w:rsidP="009459C3">
            <w:pPr>
              <w:pStyle w:val="Default"/>
              <w:jc w:val="both"/>
              <w:rPr>
                <w:rFonts w:asciiTheme="minorHAnsi" w:hAnsiTheme="minorHAnsi"/>
                <w:color w:val="auto"/>
                <w:sz w:val="22"/>
                <w:szCs w:val="22"/>
              </w:rPr>
            </w:pPr>
            <w:r w:rsidRPr="00912B38">
              <w:rPr>
                <w:rFonts w:asciiTheme="minorHAnsi" w:hAnsiTheme="minorHAnsi"/>
                <w:color w:val="auto"/>
                <w:sz w:val="22"/>
                <w:szCs w:val="22"/>
              </w:rPr>
              <w:t xml:space="preserve">The TPM </w:t>
            </w:r>
            <w:r w:rsidR="00251A9B" w:rsidRPr="00912B38">
              <w:rPr>
                <w:rFonts w:asciiTheme="minorHAnsi" w:hAnsiTheme="minorHAnsi"/>
                <w:color w:val="auto"/>
                <w:sz w:val="22"/>
                <w:szCs w:val="22"/>
              </w:rPr>
              <w:t xml:space="preserve">service </w:t>
            </w:r>
            <w:r w:rsidRPr="00912B38">
              <w:rPr>
                <w:rFonts w:asciiTheme="minorHAnsi" w:hAnsiTheme="minorHAnsi"/>
                <w:color w:val="auto"/>
                <w:sz w:val="22"/>
                <w:szCs w:val="22"/>
              </w:rPr>
              <w:t>provider</w:t>
            </w:r>
            <w:r w:rsidR="00A033D4" w:rsidRPr="00912B38">
              <w:rPr>
                <w:rFonts w:asciiTheme="minorHAnsi" w:hAnsiTheme="minorHAnsi"/>
                <w:color w:val="auto"/>
                <w:sz w:val="22"/>
                <w:szCs w:val="22"/>
              </w:rPr>
              <w:t xml:space="preserve"> will </w:t>
            </w:r>
            <w:r w:rsidRPr="00912B38">
              <w:rPr>
                <w:rFonts w:asciiTheme="minorHAnsi" w:hAnsiTheme="minorHAnsi"/>
                <w:color w:val="auto"/>
                <w:sz w:val="22"/>
                <w:szCs w:val="22"/>
              </w:rPr>
              <w:t>assist</w:t>
            </w:r>
            <w:r w:rsidR="00A033D4" w:rsidRPr="00912B38">
              <w:rPr>
                <w:rFonts w:asciiTheme="minorHAnsi" w:hAnsiTheme="minorHAnsi"/>
                <w:color w:val="auto"/>
                <w:sz w:val="22"/>
                <w:szCs w:val="22"/>
              </w:rPr>
              <w:t xml:space="preserve"> IOM</w:t>
            </w:r>
            <w:r w:rsidR="00823555">
              <w:rPr>
                <w:rFonts w:asciiTheme="minorHAnsi" w:hAnsiTheme="minorHAnsi"/>
                <w:color w:val="auto"/>
                <w:sz w:val="22"/>
                <w:szCs w:val="22"/>
              </w:rPr>
              <w:t>’s</w:t>
            </w:r>
            <w:r w:rsidR="00A033D4" w:rsidRPr="00912B38">
              <w:rPr>
                <w:rFonts w:asciiTheme="minorHAnsi" w:hAnsiTheme="minorHAnsi"/>
                <w:color w:val="auto"/>
                <w:sz w:val="22"/>
                <w:szCs w:val="22"/>
              </w:rPr>
              <w:t xml:space="preserve"> M</w:t>
            </w:r>
            <w:r w:rsidRPr="00912B38">
              <w:rPr>
                <w:rFonts w:asciiTheme="minorHAnsi" w:hAnsiTheme="minorHAnsi"/>
                <w:color w:val="auto"/>
                <w:sz w:val="22"/>
                <w:szCs w:val="22"/>
              </w:rPr>
              <w:t>EAL</w:t>
            </w:r>
            <w:r w:rsidR="00A033D4" w:rsidRPr="00912B38">
              <w:rPr>
                <w:rFonts w:asciiTheme="minorHAnsi" w:hAnsiTheme="minorHAnsi"/>
                <w:color w:val="auto"/>
                <w:sz w:val="22"/>
                <w:szCs w:val="22"/>
              </w:rPr>
              <w:t xml:space="preserve"> team to obtain independently verified information about the status of implementation of IOM projects and activities across the geographic coverage of its programme, with particular emphasis on the progress made against pre-defined outputs and activities, and combining the methods of field visits and desk review of the available project documentation .</w:t>
            </w:r>
            <w:r w:rsidRPr="00912B38">
              <w:rPr>
                <w:rFonts w:asciiTheme="minorHAnsi" w:hAnsiTheme="minorHAnsi"/>
                <w:color w:val="auto"/>
                <w:sz w:val="22"/>
                <w:szCs w:val="22"/>
              </w:rPr>
              <w:t xml:space="preserve"> </w:t>
            </w:r>
          </w:p>
          <w:p w14:paraId="220B3D13" w14:textId="77777777" w:rsidR="00DC04F4" w:rsidRDefault="00DC04F4" w:rsidP="009459C3">
            <w:pPr>
              <w:pStyle w:val="Default"/>
              <w:jc w:val="both"/>
              <w:rPr>
                <w:rFonts w:asciiTheme="minorHAnsi" w:hAnsiTheme="minorHAnsi"/>
                <w:color w:val="auto"/>
                <w:sz w:val="22"/>
                <w:szCs w:val="22"/>
              </w:rPr>
            </w:pPr>
          </w:p>
          <w:p w14:paraId="0645F368" w14:textId="1AF0C6E7" w:rsidR="00DC04F4" w:rsidRPr="009B7231" w:rsidRDefault="00DC04F4" w:rsidP="009459C3">
            <w:pPr>
              <w:pStyle w:val="Default"/>
              <w:jc w:val="both"/>
              <w:rPr>
                <w:rFonts w:asciiTheme="minorHAnsi" w:hAnsiTheme="minorHAnsi"/>
                <w:b/>
                <w:bCs/>
                <w:color w:val="auto"/>
                <w:sz w:val="22"/>
                <w:szCs w:val="22"/>
                <w:u w:val="single"/>
              </w:rPr>
            </w:pPr>
            <w:r>
              <w:rPr>
                <w:rFonts w:asciiTheme="minorHAnsi" w:hAnsiTheme="minorHAnsi"/>
                <w:color w:val="auto"/>
                <w:sz w:val="22"/>
                <w:szCs w:val="22"/>
              </w:rPr>
              <w:t xml:space="preserve">When requested by IOM in each assignment the TPM will conduct the following services at the </w:t>
            </w:r>
            <w:r w:rsidRPr="009B7231">
              <w:rPr>
                <w:rFonts w:asciiTheme="minorHAnsi" w:hAnsiTheme="minorHAnsi"/>
                <w:b/>
                <w:bCs/>
                <w:color w:val="auto"/>
                <w:sz w:val="22"/>
                <w:szCs w:val="22"/>
                <w:u w:val="single"/>
              </w:rPr>
              <w:t xml:space="preserve">inception phase of each assignment: </w:t>
            </w:r>
          </w:p>
          <w:p w14:paraId="5AE67E69" w14:textId="77777777" w:rsidR="00DC04F4" w:rsidRDefault="00DC04F4" w:rsidP="009459C3">
            <w:pPr>
              <w:pStyle w:val="Default"/>
              <w:jc w:val="both"/>
              <w:rPr>
                <w:rFonts w:asciiTheme="minorHAnsi" w:hAnsiTheme="minorHAnsi"/>
                <w:color w:val="auto"/>
                <w:sz w:val="22"/>
                <w:szCs w:val="22"/>
              </w:rPr>
            </w:pPr>
          </w:p>
          <w:p w14:paraId="3EEE0181" w14:textId="38F4257F" w:rsidR="00DC04F4" w:rsidRDefault="00DC04F4" w:rsidP="00DC04F4">
            <w:pPr>
              <w:pStyle w:val="Default"/>
              <w:numPr>
                <w:ilvl w:val="0"/>
                <w:numId w:val="29"/>
              </w:numPr>
              <w:jc w:val="both"/>
              <w:rPr>
                <w:rFonts w:asciiTheme="minorHAnsi" w:hAnsiTheme="minorHAnsi"/>
                <w:color w:val="auto"/>
                <w:sz w:val="22"/>
                <w:szCs w:val="22"/>
              </w:rPr>
            </w:pPr>
            <w:r w:rsidRPr="00DC04F4">
              <w:rPr>
                <w:rFonts w:asciiTheme="minorHAnsi" w:hAnsiTheme="minorHAnsi"/>
                <w:b/>
                <w:bCs/>
                <w:color w:val="auto"/>
                <w:sz w:val="22"/>
                <w:szCs w:val="22"/>
              </w:rPr>
              <w:t>Desk review</w:t>
            </w:r>
            <w:r>
              <w:rPr>
                <w:rFonts w:asciiTheme="minorHAnsi" w:hAnsiTheme="minorHAnsi"/>
                <w:color w:val="auto"/>
                <w:sz w:val="22"/>
                <w:szCs w:val="22"/>
              </w:rPr>
              <w:t xml:space="preserve">: conduct and in-depth analysis of IOM and other available data to design a methodology, tools and other needed mechanism to conduct data-gathering. </w:t>
            </w:r>
          </w:p>
          <w:p w14:paraId="33395164" w14:textId="3092E6B5" w:rsidR="00DC04F4" w:rsidRDefault="00DC04F4" w:rsidP="00DC04F4">
            <w:pPr>
              <w:pStyle w:val="Default"/>
              <w:numPr>
                <w:ilvl w:val="0"/>
                <w:numId w:val="29"/>
              </w:numPr>
              <w:jc w:val="both"/>
              <w:rPr>
                <w:rFonts w:asciiTheme="minorHAnsi" w:hAnsiTheme="minorHAnsi"/>
                <w:color w:val="auto"/>
                <w:sz w:val="22"/>
                <w:szCs w:val="22"/>
              </w:rPr>
            </w:pPr>
            <w:r w:rsidRPr="00DC04F4">
              <w:rPr>
                <w:rFonts w:asciiTheme="minorHAnsi" w:hAnsiTheme="minorHAnsi"/>
                <w:b/>
                <w:bCs/>
                <w:color w:val="auto"/>
                <w:sz w:val="22"/>
                <w:szCs w:val="22"/>
              </w:rPr>
              <w:t>Methodology development:</w:t>
            </w:r>
            <w:r>
              <w:rPr>
                <w:rFonts w:asciiTheme="minorHAnsi" w:hAnsiTheme="minorHAnsi"/>
                <w:color w:val="auto"/>
                <w:sz w:val="22"/>
                <w:szCs w:val="22"/>
              </w:rPr>
              <w:t xml:space="preserve"> Based on the results of the desk-review, develop a methodological proposal to be reviewed by IOM on how to conduct the assignment, including proposed data-collection methods, assumptions, proposed tools and sampling.</w:t>
            </w:r>
          </w:p>
          <w:p w14:paraId="2AD9FC56" w14:textId="3C9D92EE" w:rsidR="00DC04F4" w:rsidRDefault="00DC04F4" w:rsidP="00DC04F4">
            <w:pPr>
              <w:pStyle w:val="Default"/>
              <w:numPr>
                <w:ilvl w:val="0"/>
                <w:numId w:val="29"/>
              </w:numPr>
              <w:jc w:val="both"/>
              <w:rPr>
                <w:rFonts w:asciiTheme="minorHAnsi" w:hAnsiTheme="minorHAnsi"/>
                <w:color w:val="auto"/>
                <w:sz w:val="22"/>
                <w:szCs w:val="22"/>
              </w:rPr>
            </w:pPr>
            <w:r>
              <w:rPr>
                <w:rFonts w:asciiTheme="minorHAnsi" w:hAnsiTheme="minorHAnsi"/>
                <w:b/>
                <w:bCs/>
                <w:color w:val="auto"/>
                <w:sz w:val="22"/>
                <w:szCs w:val="22"/>
              </w:rPr>
              <w:t>Tool development and testing:</w:t>
            </w:r>
            <w:r>
              <w:rPr>
                <w:rFonts w:asciiTheme="minorHAnsi" w:hAnsiTheme="minorHAnsi"/>
                <w:color w:val="auto"/>
                <w:sz w:val="22"/>
                <w:szCs w:val="22"/>
              </w:rPr>
              <w:t xml:space="preserve"> Based on the methodology development, design and test the tools needed to conduct the data-gathering needed for each assignment. </w:t>
            </w:r>
          </w:p>
          <w:p w14:paraId="07C7CBA8" w14:textId="77777777" w:rsidR="00DC04F4" w:rsidRDefault="00DC04F4" w:rsidP="009459C3">
            <w:pPr>
              <w:pStyle w:val="Default"/>
              <w:jc w:val="both"/>
              <w:rPr>
                <w:rFonts w:asciiTheme="minorHAnsi" w:hAnsiTheme="minorHAnsi"/>
                <w:color w:val="auto"/>
                <w:sz w:val="22"/>
                <w:szCs w:val="22"/>
              </w:rPr>
            </w:pPr>
          </w:p>
          <w:p w14:paraId="2AFBF685" w14:textId="24677CCE" w:rsidR="00A033D4" w:rsidRDefault="00DC04F4" w:rsidP="00DC04F4">
            <w:pPr>
              <w:pStyle w:val="Default"/>
              <w:jc w:val="both"/>
              <w:rPr>
                <w:rFonts w:asciiTheme="minorHAnsi" w:hAnsiTheme="minorHAnsi"/>
                <w:color w:val="auto"/>
                <w:sz w:val="22"/>
                <w:szCs w:val="22"/>
              </w:rPr>
            </w:pPr>
            <w:r>
              <w:rPr>
                <w:rFonts w:asciiTheme="minorHAnsi" w:hAnsiTheme="minorHAnsi"/>
                <w:color w:val="auto"/>
                <w:sz w:val="22"/>
                <w:szCs w:val="22"/>
              </w:rPr>
              <w:t xml:space="preserve">When requested by IOM in each assignment, and depending on the agreed data-collection modality for each assignment, the TPM service provider will </w:t>
            </w:r>
            <w:r w:rsidR="00C6201E" w:rsidRPr="00912B38">
              <w:rPr>
                <w:rFonts w:asciiTheme="minorHAnsi" w:hAnsiTheme="minorHAnsi"/>
                <w:color w:val="auto"/>
                <w:sz w:val="22"/>
                <w:szCs w:val="22"/>
              </w:rPr>
              <w:t>either remotely contact target populations or</w:t>
            </w:r>
            <w:r w:rsidR="00A033D4" w:rsidRPr="00912B38">
              <w:rPr>
                <w:rFonts w:asciiTheme="minorHAnsi" w:hAnsiTheme="minorHAnsi"/>
                <w:color w:val="auto"/>
                <w:sz w:val="22"/>
                <w:szCs w:val="22"/>
              </w:rPr>
              <w:t xml:space="preserve"> visit project locations, meet partners and local authorities as needed, talk to key informants at service provision facilities (i.e. health facility,</w:t>
            </w:r>
            <w:r w:rsidR="00823555">
              <w:rPr>
                <w:rFonts w:asciiTheme="minorHAnsi" w:hAnsiTheme="minorHAnsi"/>
                <w:color w:val="auto"/>
                <w:sz w:val="22"/>
                <w:szCs w:val="22"/>
              </w:rPr>
              <w:t xml:space="preserve"> collective center, institutions</w:t>
            </w:r>
            <w:r w:rsidR="00A033D4" w:rsidRPr="00912B38">
              <w:rPr>
                <w:rFonts w:asciiTheme="minorHAnsi" w:hAnsiTheme="minorHAnsi"/>
                <w:color w:val="auto"/>
                <w:sz w:val="22"/>
                <w:szCs w:val="22"/>
              </w:rPr>
              <w:t>, distribution site, etc.) as well as individuals targeted under the project (i.e. IDPs, host communities, migrants, etc).</w:t>
            </w:r>
          </w:p>
          <w:p w14:paraId="33DA61E9" w14:textId="77777777" w:rsidR="00932311" w:rsidRPr="00912B38" w:rsidRDefault="00932311" w:rsidP="009459C3">
            <w:pPr>
              <w:pStyle w:val="Default"/>
              <w:jc w:val="both"/>
              <w:rPr>
                <w:rFonts w:asciiTheme="minorHAnsi" w:hAnsiTheme="minorHAnsi"/>
                <w:color w:val="auto"/>
                <w:sz w:val="22"/>
                <w:szCs w:val="22"/>
              </w:rPr>
            </w:pPr>
          </w:p>
          <w:p w14:paraId="679A87B0" w14:textId="5BEAEE73" w:rsidR="007B4954" w:rsidRDefault="00251A9B" w:rsidP="009459C3">
            <w:pPr>
              <w:pStyle w:val="Default"/>
              <w:spacing w:line="259" w:lineRule="auto"/>
              <w:jc w:val="both"/>
              <w:rPr>
                <w:rFonts w:asciiTheme="minorHAnsi" w:hAnsiTheme="minorHAnsi"/>
                <w:color w:val="auto"/>
                <w:sz w:val="22"/>
                <w:szCs w:val="22"/>
              </w:rPr>
            </w:pPr>
            <w:r w:rsidRPr="00912B38">
              <w:rPr>
                <w:rFonts w:asciiTheme="minorHAnsi" w:hAnsiTheme="minorHAnsi"/>
                <w:color w:val="auto"/>
                <w:sz w:val="22"/>
                <w:szCs w:val="22"/>
              </w:rPr>
              <w:lastRenderedPageBreak/>
              <w:t>The</w:t>
            </w:r>
            <w:r w:rsidR="007B4954" w:rsidRPr="00912B38">
              <w:rPr>
                <w:rFonts w:asciiTheme="minorHAnsi" w:hAnsiTheme="minorHAnsi"/>
                <w:color w:val="auto"/>
                <w:sz w:val="22"/>
                <w:szCs w:val="22"/>
              </w:rPr>
              <w:t xml:space="preserve"> proposed methodologies and </w:t>
            </w:r>
            <w:r w:rsidR="007B4954" w:rsidRPr="009B7231">
              <w:rPr>
                <w:rFonts w:asciiTheme="minorHAnsi" w:hAnsiTheme="minorHAnsi"/>
                <w:b/>
                <w:bCs/>
                <w:color w:val="auto"/>
                <w:sz w:val="22"/>
                <w:szCs w:val="22"/>
                <w:u w:val="single"/>
              </w:rPr>
              <w:t>data collection</w:t>
            </w:r>
            <w:r w:rsidR="007B4954" w:rsidRPr="00912B38">
              <w:rPr>
                <w:rFonts w:asciiTheme="minorHAnsi" w:hAnsiTheme="minorHAnsi"/>
                <w:color w:val="auto"/>
                <w:sz w:val="22"/>
                <w:szCs w:val="22"/>
              </w:rPr>
              <w:t xml:space="preserve"> methods/techniques (for both quantitative and qualitative data collection) will include but</w:t>
            </w:r>
            <w:r w:rsidRPr="00912B38">
              <w:rPr>
                <w:rFonts w:asciiTheme="minorHAnsi" w:hAnsiTheme="minorHAnsi"/>
                <w:color w:val="auto"/>
                <w:sz w:val="22"/>
                <w:szCs w:val="22"/>
              </w:rPr>
              <w:t xml:space="preserve"> are not</w:t>
            </w:r>
            <w:r w:rsidR="007B4954" w:rsidRPr="00912B38">
              <w:rPr>
                <w:rFonts w:asciiTheme="minorHAnsi" w:hAnsiTheme="minorHAnsi"/>
                <w:color w:val="auto"/>
                <w:sz w:val="22"/>
                <w:szCs w:val="22"/>
              </w:rPr>
              <w:t xml:space="preserve"> limited to the following categories:</w:t>
            </w:r>
            <w:r w:rsidR="007B4954" w:rsidRPr="00C57FC3">
              <w:rPr>
                <w:rFonts w:asciiTheme="minorHAnsi" w:hAnsiTheme="minorHAnsi"/>
                <w:color w:val="auto"/>
                <w:sz w:val="22"/>
                <w:szCs w:val="22"/>
              </w:rPr>
              <w:t xml:space="preserve"> </w:t>
            </w:r>
          </w:p>
          <w:p w14:paraId="5ECAA491" w14:textId="77777777" w:rsidR="00932311" w:rsidRPr="00EE0ABA" w:rsidRDefault="00932311" w:rsidP="009459C3">
            <w:pPr>
              <w:pStyle w:val="Default"/>
              <w:spacing w:line="259" w:lineRule="auto"/>
              <w:jc w:val="both"/>
              <w:rPr>
                <w:rFonts w:asciiTheme="minorHAnsi" w:hAnsiTheme="minorHAnsi"/>
                <w:color w:val="auto"/>
                <w:sz w:val="22"/>
                <w:szCs w:val="22"/>
              </w:rPr>
            </w:pPr>
          </w:p>
          <w:p w14:paraId="2E5449CC" w14:textId="084EBDA9" w:rsidR="007B4954" w:rsidRDefault="007B4954" w:rsidP="009459C3">
            <w:pPr>
              <w:pStyle w:val="ListParagraph"/>
              <w:numPr>
                <w:ilvl w:val="0"/>
                <w:numId w:val="2"/>
              </w:numPr>
              <w:spacing w:after="160" w:line="259" w:lineRule="auto"/>
              <w:jc w:val="both"/>
              <w:rPr>
                <w:rFonts w:cs="Times New Roman"/>
              </w:rPr>
            </w:pPr>
            <w:r w:rsidRPr="006766AA">
              <w:rPr>
                <w:rFonts w:cs="Times New Roman"/>
                <w:b/>
                <w:bCs/>
              </w:rPr>
              <w:t xml:space="preserve">Individual </w:t>
            </w:r>
            <w:r w:rsidR="009B7231">
              <w:rPr>
                <w:rFonts w:cs="Times New Roman"/>
                <w:b/>
                <w:bCs/>
              </w:rPr>
              <w:t xml:space="preserve">structured </w:t>
            </w:r>
            <w:r w:rsidRPr="006766AA">
              <w:rPr>
                <w:rFonts w:cs="Times New Roman"/>
                <w:b/>
                <w:bCs/>
              </w:rPr>
              <w:t>interviews</w:t>
            </w:r>
            <w:r w:rsidRPr="006766AA">
              <w:rPr>
                <w:rFonts w:cs="Times New Roman"/>
              </w:rPr>
              <w:t xml:space="preserve"> in-</w:t>
            </w:r>
            <w:r w:rsidR="009B7231">
              <w:rPr>
                <w:rFonts w:cs="Times New Roman"/>
              </w:rPr>
              <w:t>:</w:t>
            </w:r>
            <w:r w:rsidRPr="006766AA">
              <w:rPr>
                <w:rFonts w:cs="Times New Roman"/>
              </w:rPr>
              <w:t>person or remotely via phone. This technique is mainly required for collection of quantitative data from sampled households/individual beneficiaries</w:t>
            </w:r>
            <w:r>
              <w:rPr>
                <w:rFonts w:cs="Times New Roman"/>
              </w:rPr>
              <w:t>, and/</w:t>
            </w:r>
            <w:r w:rsidRPr="006766AA">
              <w:rPr>
                <w:rFonts w:cs="Times New Roman"/>
              </w:rPr>
              <w:t xml:space="preserve">or  </w:t>
            </w:r>
            <w:r>
              <w:rPr>
                <w:rFonts w:cs="Times New Roman"/>
              </w:rPr>
              <w:t xml:space="preserve">representatives from </w:t>
            </w:r>
            <w:r w:rsidRPr="006766AA">
              <w:rPr>
                <w:rFonts w:cs="Times New Roman"/>
              </w:rPr>
              <w:t xml:space="preserve">host communities who </w:t>
            </w:r>
            <w:r w:rsidR="00AC0228">
              <w:rPr>
                <w:rFonts w:cs="Times New Roman"/>
              </w:rPr>
              <w:t xml:space="preserve">directly </w:t>
            </w:r>
            <w:r w:rsidRPr="006766AA">
              <w:rPr>
                <w:rFonts w:cs="Times New Roman"/>
              </w:rPr>
              <w:t>received or supposed to benefit indirectly from the assistance provided by IOM and/or its IPs.</w:t>
            </w:r>
          </w:p>
          <w:p w14:paraId="52036A0D" w14:textId="21B4A358" w:rsidR="009B7231" w:rsidRPr="009B7231" w:rsidRDefault="009B7231" w:rsidP="009B7231">
            <w:pPr>
              <w:pStyle w:val="ListParagraph"/>
              <w:numPr>
                <w:ilvl w:val="0"/>
                <w:numId w:val="2"/>
              </w:numPr>
              <w:spacing w:after="160" w:line="259" w:lineRule="auto"/>
              <w:jc w:val="both"/>
              <w:rPr>
                <w:rFonts w:cs="Times New Roman"/>
              </w:rPr>
            </w:pPr>
            <w:r w:rsidRPr="006766AA">
              <w:rPr>
                <w:rFonts w:cs="Times New Roman"/>
                <w:b/>
                <w:bCs/>
              </w:rPr>
              <w:t xml:space="preserve">Individual </w:t>
            </w:r>
            <w:r>
              <w:rPr>
                <w:rFonts w:cs="Times New Roman"/>
                <w:b/>
                <w:bCs/>
              </w:rPr>
              <w:t>semi-structured key informant interviews</w:t>
            </w:r>
            <w:r w:rsidRPr="006766AA">
              <w:rPr>
                <w:rFonts w:cs="Times New Roman"/>
              </w:rPr>
              <w:t xml:space="preserve"> in-</w:t>
            </w:r>
            <w:r>
              <w:rPr>
                <w:rFonts w:cs="Times New Roman"/>
              </w:rPr>
              <w:t>:</w:t>
            </w:r>
            <w:r w:rsidRPr="006766AA">
              <w:rPr>
                <w:rFonts w:cs="Times New Roman"/>
              </w:rPr>
              <w:t xml:space="preserve">person or remotely via phone. This technique is mainly required for collection of quantitative and/or qualitative data from sampled </w:t>
            </w:r>
            <w:r>
              <w:rPr>
                <w:rFonts w:cs="Times New Roman"/>
              </w:rPr>
              <w:t>k</w:t>
            </w:r>
            <w:r w:rsidRPr="006766AA">
              <w:rPr>
                <w:rFonts w:cs="Times New Roman"/>
              </w:rPr>
              <w:t xml:space="preserve">ey </w:t>
            </w:r>
            <w:r>
              <w:rPr>
                <w:rFonts w:cs="Times New Roman"/>
              </w:rPr>
              <w:t>I</w:t>
            </w:r>
            <w:r w:rsidRPr="006766AA">
              <w:rPr>
                <w:rFonts w:cs="Times New Roman"/>
              </w:rPr>
              <w:t>nformants</w:t>
            </w:r>
            <w:r>
              <w:rPr>
                <w:rFonts w:cs="Times New Roman"/>
              </w:rPr>
              <w:t xml:space="preserve"> (KIs), </w:t>
            </w:r>
            <w:r w:rsidRPr="006766AA">
              <w:rPr>
                <w:rFonts w:cs="Times New Roman"/>
              </w:rPr>
              <w:t>households/individual beneficiaries</w:t>
            </w:r>
            <w:r>
              <w:rPr>
                <w:rFonts w:cs="Times New Roman"/>
              </w:rPr>
              <w:t>, and/</w:t>
            </w:r>
            <w:r w:rsidRPr="006766AA">
              <w:rPr>
                <w:rFonts w:cs="Times New Roman"/>
              </w:rPr>
              <w:t xml:space="preserve">or  </w:t>
            </w:r>
            <w:r>
              <w:rPr>
                <w:rFonts w:cs="Times New Roman"/>
              </w:rPr>
              <w:t xml:space="preserve">representatives from </w:t>
            </w:r>
            <w:r w:rsidRPr="006766AA">
              <w:rPr>
                <w:rFonts w:cs="Times New Roman"/>
              </w:rPr>
              <w:t xml:space="preserve">host communities who </w:t>
            </w:r>
            <w:r>
              <w:rPr>
                <w:rFonts w:cs="Times New Roman"/>
              </w:rPr>
              <w:t xml:space="preserve">directly </w:t>
            </w:r>
            <w:r w:rsidRPr="006766AA">
              <w:rPr>
                <w:rFonts w:cs="Times New Roman"/>
              </w:rPr>
              <w:t>received or supposed to benefit indirectly from the assistance provided by IOM and/or its IPs.</w:t>
            </w:r>
          </w:p>
          <w:p w14:paraId="729FEF4C" w14:textId="1CD6BC45" w:rsidR="007B4954" w:rsidRPr="006766AA" w:rsidRDefault="007B4954" w:rsidP="009459C3">
            <w:pPr>
              <w:pStyle w:val="ListParagraph"/>
              <w:numPr>
                <w:ilvl w:val="0"/>
                <w:numId w:val="2"/>
              </w:numPr>
              <w:autoSpaceDE w:val="0"/>
              <w:autoSpaceDN w:val="0"/>
              <w:adjustRightInd w:val="0"/>
              <w:spacing w:after="60"/>
              <w:jc w:val="both"/>
              <w:rPr>
                <w:rFonts w:cs="Times New Roman"/>
              </w:rPr>
            </w:pPr>
            <w:r w:rsidRPr="006766AA">
              <w:rPr>
                <w:rFonts w:cs="Times New Roman"/>
                <w:b/>
                <w:bCs/>
              </w:rPr>
              <w:t>Group organized interviews</w:t>
            </w:r>
            <w:r w:rsidRPr="006766AA">
              <w:rPr>
                <w:rFonts w:cs="Times New Roman"/>
              </w:rPr>
              <w:t xml:space="preserve"> to collect in-depth qualitative data on specific topics through carrying out Focus Group Discussions (FGD)</w:t>
            </w:r>
            <w:r>
              <w:rPr>
                <w:rFonts w:cs="Times New Roman"/>
              </w:rPr>
              <w:t>.</w:t>
            </w:r>
            <w:r w:rsidRPr="006766AA">
              <w:rPr>
                <w:rFonts w:cs="Times New Roman"/>
              </w:rPr>
              <w:t xml:space="preserve">  </w:t>
            </w:r>
          </w:p>
          <w:p w14:paraId="748C0912" w14:textId="7DA7AAAE" w:rsidR="007B4954" w:rsidRPr="007B4954" w:rsidRDefault="007B4954" w:rsidP="009459C3">
            <w:pPr>
              <w:pStyle w:val="ListParagraph"/>
              <w:numPr>
                <w:ilvl w:val="0"/>
                <w:numId w:val="2"/>
              </w:numPr>
              <w:autoSpaceDE w:val="0"/>
              <w:autoSpaceDN w:val="0"/>
              <w:adjustRightInd w:val="0"/>
              <w:spacing w:after="60" w:line="259" w:lineRule="auto"/>
              <w:jc w:val="both"/>
              <w:rPr>
                <w:rFonts w:cs="Times New Roman"/>
              </w:rPr>
            </w:pPr>
            <w:r w:rsidRPr="006766AA">
              <w:rPr>
                <w:rFonts w:cs="Calibri"/>
                <w:b/>
                <w:bCs/>
              </w:rPr>
              <w:t>On</w:t>
            </w:r>
            <w:r>
              <w:rPr>
                <w:rFonts w:cs="Calibri"/>
                <w:b/>
                <w:bCs/>
              </w:rPr>
              <w:t>-</w:t>
            </w:r>
            <w:r w:rsidRPr="006766AA">
              <w:rPr>
                <w:rFonts w:cs="Calibri"/>
                <w:b/>
                <w:bCs/>
              </w:rPr>
              <w:t>site/project site visits and observations/verifications</w:t>
            </w:r>
            <w:r w:rsidRPr="00C57FC3">
              <w:rPr>
                <w:rFonts w:cs="Calibri"/>
              </w:rPr>
              <w:t xml:space="preserve"> -</w:t>
            </w:r>
            <w:r w:rsidR="00AC0228">
              <w:rPr>
                <w:rFonts w:cs="Calibri"/>
              </w:rPr>
              <w:t xml:space="preserve"> including</w:t>
            </w:r>
            <w:r w:rsidRPr="00C57FC3">
              <w:rPr>
                <w:rFonts w:cs="Calibri"/>
              </w:rPr>
              <w:t xml:space="preserve"> video and visual documentation of project sites </w:t>
            </w:r>
          </w:p>
          <w:p w14:paraId="7E698F84" w14:textId="77777777" w:rsidR="00932311" w:rsidRPr="006766AA" w:rsidRDefault="00932311" w:rsidP="00932311">
            <w:pPr>
              <w:pStyle w:val="ListParagraph"/>
              <w:autoSpaceDE w:val="0"/>
              <w:autoSpaceDN w:val="0"/>
              <w:adjustRightInd w:val="0"/>
              <w:spacing w:after="60" w:line="259" w:lineRule="auto"/>
              <w:jc w:val="both"/>
              <w:rPr>
                <w:rFonts w:cs="Times New Roman"/>
              </w:rPr>
            </w:pPr>
          </w:p>
          <w:p w14:paraId="2C310822" w14:textId="1B8A3E7B" w:rsidR="009B7231" w:rsidRPr="009B7231" w:rsidRDefault="009B7231" w:rsidP="009B7231">
            <w:pPr>
              <w:pStyle w:val="Default"/>
              <w:jc w:val="both"/>
              <w:rPr>
                <w:rFonts w:asciiTheme="minorHAnsi" w:hAnsiTheme="minorHAnsi"/>
                <w:b/>
                <w:bCs/>
                <w:color w:val="auto"/>
                <w:sz w:val="22"/>
                <w:szCs w:val="22"/>
                <w:u w:val="single"/>
              </w:rPr>
            </w:pPr>
            <w:r>
              <w:rPr>
                <w:rFonts w:cs="Calibri"/>
              </w:rPr>
              <w:t xml:space="preserve">Finally, </w:t>
            </w:r>
            <w:r>
              <w:rPr>
                <w:rFonts w:asciiTheme="minorHAnsi" w:hAnsiTheme="minorHAnsi"/>
                <w:color w:val="auto"/>
                <w:sz w:val="22"/>
                <w:szCs w:val="22"/>
              </w:rPr>
              <w:t xml:space="preserve">When requested by IOM in each assignment the TPM will conduct the following services at the </w:t>
            </w:r>
            <w:r w:rsidRPr="009B7231">
              <w:rPr>
                <w:rFonts w:asciiTheme="minorHAnsi" w:hAnsiTheme="minorHAnsi"/>
                <w:b/>
                <w:bCs/>
                <w:color w:val="auto"/>
                <w:sz w:val="22"/>
                <w:szCs w:val="22"/>
                <w:u w:val="single"/>
              </w:rPr>
              <w:t xml:space="preserve">data-analysis and reporting phase of each assignment: </w:t>
            </w:r>
          </w:p>
          <w:p w14:paraId="07FDE4B4" w14:textId="77777777" w:rsidR="009B7231" w:rsidRDefault="009B7231" w:rsidP="009B7231">
            <w:pPr>
              <w:pStyle w:val="Default"/>
              <w:jc w:val="both"/>
              <w:rPr>
                <w:rFonts w:asciiTheme="minorHAnsi" w:hAnsiTheme="minorHAnsi"/>
                <w:color w:val="auto"/>
                <w:sz w:val="22"/>
                <w:szCs w:val="22"/>
                <w:u w:val="single"/>
              </w:rPr>
            </w:pPr>
          </w:p>
          <w:p w14:paraId="32B134F5" w14:textId="42FC9EA4" w:rsidR="009B7231" w:rsidRPr="009B7231" w:rsidRDefault="009B7231" w:rsidP="009B7231">
            <w:pPr>
              <w:pStyle w:val="Default"/>
              <w:numPr>
                <w:ilvl w:val="0"/>
                <w:numId w:val="30"/>
              </w:numPr>
              <w:jc w:val="both"/>
              <w:rPr>
                <w:rFonts w:asciiTheme="minorHAnsi" w:hAnsiTheme="minorHAnsi"/>
                <w:color w:val="auto"/>
                <w:sz w:val="22"/>
                <w:szCs w:val="22"/>
              </w:rPr>
            </w:pPr>
            <w:r w:rsidRPr="009B7231">
              <w:rPr>
                <w:rFonts w:asciiTheme="minorHAnsi" w:hAnsiTheme="minorHAnsi"/>
                <w:b/>
                <w:bCs/>
                <w:color w:val="auto"/>
                <w:sz w:val="22"/>
                <w:szCs w:val="22"/>
              </w:rPr>
              <w:t>Quantitative data-analysis</w:t>
            </w:r>
            <w:r>
              <w:rPr>
                <w:rFonts w:asciiTheme="minorHAnsi" w:hAnsiTheme="minorHAnsi"/>
                <w:color w:val="auto"/>
                <w:sz w:val="22"/>
                <w:szCs w:val="22"/>
              </w:rPr>
              <w:t xml:space="preserve"> using various methodologies such as simple linear and statistical analysis</w:t>
            </w:r>
          </w:p>
          <w:p w14:paraId="1CC80A2F" w14:textId="1854B9B4" w:rsidR="009B7231" w:rsidRPr="009B7231" w:rsidRDefault="009B7231" w:rsidP="009B7231">
            <w:pPr>
              <w:pStyle w:val="Default"/>
              <w:numPr>
                <w:ilvl w:val="0"/>
                <w:numId w:val="30"/>
              </w:numPr>
              <w:jc w:val="both"/>
              <w:rPr>
                <w:rFonts w:asciiTheme="minorHAnsi" w:hAnsiTheme="minorHAnsi"/>
                <w:b/>
                <w:bCs/>
                <w:color w:val="auto"/>
                <w:sz w:val="22"/>
                <w:szCs w:val="22"/>
              </w:rPr>
            </w:pPr>
            <w:r w:rsidRPr="009B7231">
              <w:rPr>
                <w:rFonts w:asciiTheme="minorHAnsi" w:hAnsiTheme="minorHAnsi"/>
                <w:b/>
                <w:bCs/>
                <w:color w:val="auto"/>
                <w:sz w:val="22"/>
                <w:szCs w:val="22"/>
              </w:rPr>
              <w:t>Qualitative data-analysis</w:t>
            </w:r>
            <w:r>
              <w:rPr>
                <w:rFonts w:asciiTheme="minorHAnsi" w:hAnsiTheme="minorHAnsi"/>
                <w:b/>
                <w:bCs/>
                <w:color w:val="auto"/>
                <w:sz w:val="22"/>
                <w:szCs w:val="22"/>
              </w:rPr>
              <w:t xml:space="preserve"> </w:t>
            </w:r>
            <w:r>
              <w:rPr>
                <w:rFonts w:asciiTheme="minorHAnsi" w:hAnsiTheme="minorHAnsi"/>
                <w:color w:val="auto"/>
                <w:sz w:val="22"/>
                <w:szCs w:val="22"/>
              </w:rPr>
              <w:t xml:space="preserve">using various methodologies such as data coding, qualitative descriptions or others. </w:t>
            </w:r>
          </w:p>
          <w:p w14:paraId="0DC90A54" w14:textId="3465C5DF" w:rsidR="009B7231" w:rsidRPr="009B7231" w:rsidRDefault="009B7231" w:rsidP="009B7231">
            <w:pPr>
              <w:pStyle w:val="Default"/>
              <w:numPr>
                <w:ilvl w:val="0"/>
                <w:numId w:val="30"/>
              </w:numPr>
              <w:jc w:val="both"/>
              <w:rPr>
                <w:rFonts w:asciiTheme="minorHAnsi" w:hAnsiTheme="minorHAnsi"/>
                <w:b/>
                <w:bCs/>
                <w:color w:val="auto"/>
                <w:sz w:val="22"/>
                <w:szCs w:val="22"/>
              </w:rPr>
            </w:pPr>
            <w:r>
              <w:rPr>
                <w:rFonts w:asciiTheme="minorHAnsi" w:hAnsiTheme="minorHAnsi"/>
                <w:b/>
                <w:bCs/>
                <w:color w:val="auto"/>
                <w:sz w:val="22"/>
                <w:szCs w:val="22"/>
              </w:rPr>
              <w:t xml:space="preserve">Reporting </w:t>
            </w:r>
            <w:r w:rsidRPr="009B7231">
              <w:rPr>
                <w:rFonts w:asciiTheme="minorHAnsi" w:hAnsiTheme="minorHAnsi"/>
                <w:color w:val="auto"/>
                <w:sz w:val="22"/>
                <w:szCs w:val="22"/>
              </w:rPr>
              <w:t xml:space="preserve">using the abovementioned </w:t>
            </w:r>
            <w:r>
              <w:rPr>
                <w:rFonts w:asciiTheme="minorHAnsi" w:hAnsiTheme="minorHAnsi"/>
                <w:color w:val="auto"/>
                <w:sz w:val="22"/>
                <w:szCs w:val="22"/>
              </w:rPr>
              <w:t>data-</w:t>
            </w:r>
            <w:r w:rsidRPr="009B7231">
              <w:rPr>
                <w:rFonts w:asciiTheme="minorHAnsi" w:hAnsiTheme="minorHAnsi"/>
                <w:color w:val="auto"/>
                <w:sz w:val="22"/>
                <w:szCs w:val="22"/>
              </w:rPr>
              <w:t>analysis to develop an in-depth report including as a minimum the following sections: executive summary, methodology, limitations, findings, conclusions, recommendations and annexes.</w:t>
            </w:r>
          </w:p>
          <w:p w14:paraId="64E9FCBE" w14:textId="61946961" w:rsidR="007B4954" w:rsidRPr="00535F02" w:rsidRDefault="007B4954" w:rsidP="00535F02">
            <w:pPr>
              <w:autoSpaceDE w:val="0"/>
              <w:autoSpaceDN w:val="0"/>
              <w:adjustRightInd w:val="0"/>
              <w:spacing w:after="60"/>
              <w:jc w:val="both"/>
              <w:rPr>
                <w:rFonts w:cs="Calibri"/>
              </w:rPr>
            </w:pPr>
          </w:p>
          <w:p w14:paraId="2090F00D" w14:textId="3FB96B0F" w:rsidR="00A033D4" w:rsidRDefault="00A033D4" w:rsidP="009C1715">
            <w:pPr>
              <w:pStyle w:val="Default"/>
              <w:jc w:val="both"/>
              <w:rPr>
                <w:rFonts w:asciiTheme="minorHAnsi" w:hAnsiTheme="minorHAnsi"/>
                <w:b/>
                <w:i/>
                <w:iCs/>
                <w:color w:val="auto"/>
                <w:sz w:val="22"/>
                <w:szCs w:val="22"/>
                <w:u w:val="single"/>
              </w:rPr>
            </w:pPr>
            <w:r w:rsidRPr="009459C3">
              <w:rPr>
                <w:rFonts w:asciiTheme="minorHAnsi" w:hAnsiTheme="minorHAnsi"/>
                <w:b/>
                <w:i/>
                <w:iCs/>
                <w:color w:val="auto"/>
                <w:sz w:val="22"/>
                <w:szCs w:val="22"/>
                <w:u w:val="single"/>
              </w:rPr>
              <w:t>General timeline for each potential</w:t>
            </w:r>
            <w:r w:rsidR="00C6201E" w:rsidRPr="009459C3">
              <w:rPr>
                <w:rFonts w:asciiTheme="minorHAnsi" w:hAnsiTheme="minorHAnsi"/>
                <w:b/>
                <w:i/>
                <w:iCs/>
                <w:color w:val="auto"/>
                <w:sz w:val="22"/>
                <w:szCs w:val="22"/>
                <w:u w:val="single"/>
              </w:rPr>
              <w:t>ly</w:t>
            </w:r>
            <w:r w:rsidRPr="009459C3">
              <w:rPr>
                <w:rFonts w:asciiTheme="minorHAnsi" w:hAnsiTheme="minorHAnsi"/>
                <w:b/>
                <w:i/>
                <w:iCs/>
                <w:color w:val="auto"/>
                <w:sz w:val="22"/>
                <w:szCs w:val="22"/>
                <w:u w:val="single"/>
              </w:rPr>
              <w:t xml:space="preserve"> </w:t>
            </w:r>
            <w:r w:rsidR="009B7231">
              <w:rPr>
                <w:rFonts w:asciiTheme="minorHAnsi" w:hAnsiTheme="minorHAnsi"/>
                <w:b/>
                <w:i/>
                <w:iCs/>
                <w:color w:val="auto"/>
                <w:sz w:val="22"/>
                <w:szCs w:val="22"/>
                <w:u w:val="single"/>
              </w:rPr>
              <w:t>assignment per phase</w:t>
            </w:r>
          </w:p>
          <w:p w14:paraId="47E8F9C4" w14:textId="77777777" w:rsidR="009B7231" w:rsidRPr="009459C3" w:rsidRDefault="009B7231" w:rsidP="009C1715">
            <w:pPr>
              <w:pStyle w:val="Default"/>
              <w:jc w:val="both"/>
              <w:rPr>
                <w:rFonts w:asciiTheme="minorHAnsi" w:hAnsiTheme="minorHAnsi"/>
                <w:b/>
                <w:i/>
                <w:iCs/>
                <w:color w:val="auto"/>
                <w:sz w:val="22"/>
                <w:szCs w:val="22"/>
                <w:u w:val="single"/>
              </w:rPr>
            </w:pPr>
          </w:p>
          <w:tbl>
            <w:tblPr>
              <w:tblStyle w:val="TableGrid"/>
              <w:tblW w:w="10960" w:type="dxa"/>
              <w:tblLook w:val="04A0" w:firstRow="1" w:lastRow="0" w:firstColumn="1" w:lastColumn="0" w:noHBand="0" w:noVBand="1"/>
            </w:tblPr>
            <w:tblGrid>
              <w:gridCol w:w="6475"/>
              <w:gridCol w:w="4485"/>
            </w:tblGrid>
            <w:tr w:rsidR="00C57FC3" w:rsidRPr="00C57FC3" w14:paraId="44D67495" w14:textId="77777777" w:rsidTr="009B7231">
              <w:tc>
                <w:tcPr>
                  <w:tcW w:w="6475" w:type="dxa"/>
                  <w:shd w:val="clear" w:color="auto" w:fill="DEEAF6" w:themeFill="accent1" w:themeFillTint="33"/>
                </w:tcPr>
                <w:p w14:paraId="7355F55E" w14:textId="77777777" w:rsidR="00A033D4" w:rsidRPr="00C57FC3" w:rsidRDefault="00A033D4" w:rsidP="009C1715">
                  <w:pPr>
                    <w:tabs>
                      <w:tab w:val="left" w:pos="360"/>
                    </w:tabs>
                    <w:jc w:val="both"/>
                    <w:rPr>
                      <w:rFonts w:eastAsia="MS Mincho"/>
                      <w:b/>
                      <w:bCs/>
                      <w:lang w:eastAsia="ja-JP"/>
                    </w:rPr>
                  </w:pPr>
                  <w:r w:rsidRPr="00C57FC3">
                    <w:rPr>
                      <w:rFonts w:eastAsia="MS Mincho"/>
                      <w:b/>
                      <w:bCs/>
                      <w:lang w:eastAsia="ja-JP"/>
                    </w:rPr>
                    <w:t>Item</w:t>
                  </w:r>
                </w:p>
              </w:tc>
              <w:tc>
                <w:tcPr>
                  <w:tcW w:w="4485" w:type="dxa"/>
                  <w:shd w:val="clear" w:color="auto" w:fill="DEEAF6" w:themeFill="accent1" w:themeFillTint="33"/>
                </w:tcPr>
                <w:p w14:paraId="43B2FE66" w14:textId="77777777" w:rsidR="00A033D4" w:rsidRPr="00C57FC3" w:rsidRDefault="00A033D4" w:rsidP="009C1715">
                  <w:pPr>
                    <w:tabs>
                      <w:tab w:val="left" w:pos="360"/>
                    </w:tabs>
                    <w:jc w:val="both"/>
                    <w:rPr>
                      <w:rFonts w:eastAsia="MS Mincho"/>
                      <w:b/>
                      <w:bCs/>
                      <w:lang w:eastAsia="ja-JP"/>
                    </w:rPr>
                  </w:pPr>
                  <w:r w:rsidRPr="00C57FC3">
                    <w:rPr>
                      <w:rFonts w:eastAsia="MS Mincho"/>
                      <w:b/>
                      <w:bCs/>
                      <w:lang w:eastAsia="ja-JP"/>
                    </w:rPr>
                    <w:t>Timeframe</w:t>
                  </w:r>
                </w:p>
              </w:tc>
            </w:tr>
            <w:tr w:rsidR="00C57FC3" w:rsidRPr="00C57FC3" w14:paraId="63900FC7" w14:textId="77777777" w:rsidTr="009C1715">
              <w:tc>
                <w:tcPr>
                  <w:tcW w:w="6475" w:type="dxa"/>
                </w:tcPr>
                <w:p w14:paraId="724356B0" w14:textId="42E4D488" w:rsidR="00A033D4" w:rsidRPr="00D8330D" w:rsidRDefault="00A033D4" w:rsidP="009C1715">
                  <w:pPr>
                    <w:tabs>
                      <w:tab w:val="left" w:pos="360"/>
                    </w:tabs>
                    <w:jc w:val="both"/>
                    <w:rPr>
                      <w:rFonts w:cs="Gill Sans MT"/>
                    </w:rPr>
                  </w:pPr>
                  <w:r w:rsidRPr="00D8330D">
                    <w:rPr>
                      <w:rFonts w:cs="Gill Sans MT"/>
                    </w:rPr>
                    <w:t>IOM</w:t>
                  </w:r>
                  <w:r w:rsidR="00F81A1E" w:rsidRPr="00D8330D">
                    <w:rPr>
                      <w:rFonts w:cs="Gill Sans MT"/>
                    </w:rPr>
                    <w:t xml:space="preserve"> to communicate intended TPM assignment (s) to the TPM </w:t>
                  </w:r>
                  <w:r w:rsidR="00AC0228" w:rsidRPr="00D8330D">
                    <w:rPr>
                      <w:rFonts w:cs="Gill Sans MT"/>
                    </w:rPr>
                    <w:t xml:space="preserve">service </w:t>
                  </w:r>
                  <w:r w:rsidR="00F81A1E" w:rsidRPr="00D8330D">
                    <w:rPr>
                      <w:rFonts w:cs="Gill Sans MT"/>
                    </w:rPr>
                    <w:t>provider</w:t>
                  </w:r>
                  <w:r w:rsidR="009459C3" w:rsidRPr="00D8330D">
                    <w:rPr>
                      <w:rFonts w:cs="Gill Sans MT"/>
                    </w:rPr>
                    <w:t>.</w:t>
                  </w:r>
                </w:p>
              </w:tc>
              <w:tc>
                <w:tcPr>
                  <w:tcW w:w="4485" w:type="dxa"/>
                </w:tcPr>
                <w:p w14:paraId="1C61809F" w14:textId="77777777" w:rsidR="00A033D4" w:rsidRPr="00D8330D" w:rsidRDefault="00A033D4" w:rsidP="009C1715">
                  <w:pPr>
                    <w:tabs>
                      <w:tab w:val="left" w:pos="360"/>
                    </w:tabs>
                    <w:jc w:val="both"/>
                    <w:rPr>
                      <w:rFonts w:cs="Gill Sans MT"/>
                    </w:rPr>
                  </w:pPr>
                  <w:r w:rsidRPr="00D8330D">
                    <w:rPr>
                      <w:rFonts w:cs="Gill Sans MT"/>
                    </w:rPr>
                    <w:t>1 day</w:t>
                  </w:r>
                </w:p>
              </w:tc>
            </w:tr>
            <w:tr w:rsidR="009B7231" w:rsidRPr="00C57FC3" w14:paraId="7842F583" w14:textId="77777777" w:rsidTr="00DE3B9C">
              <w:tc>
                <w:tcPr>
                  <w:tcW w:w="10960" w:type="dxa"/>
                  <w:gridSpan w:val="2"/>
                  <w:shd w:val="clear" w:color="auto" w:fill="FBE4D5" w:themeFill="accent2" w:themeFillTint="33"/>
                </w:tcPr>
                <w:p w14:paraId="4260023F" w14:textId="0250979A" w:rsidR="009B7231" w:rsidRPr="00D8330D" w:rsidRDefault="009B7231" w:rsidP="009C1715">
                  <w:pPr>
                    <w:tabs>
                      <w:tab w:val="left" w:pos="360"/>
                    </w:tabs>
                    <w:jc w:val="both"/>
                    <w:rPr>
                      <w:rFonts w:cs="Gill Sans MT"/>
                    </w:rPr>
                  </w:pPr>
                  <w:r>
                    <w:rPr>
                      <w:rFonts w:cs="Gill Sans MT"/>
                    </w:rPr>
                    <w:t>Inception Phase</w:t>
                  </w:r>
                </w:p>
              </w:tc>
            </w:tr>
            <w:tr w:rsidR="009B7231" w:rsidRPr="00C57FC3" w14:paraId="7586EF22" w14:textId="77777777" w:rsidTr="009C1715">
              <w:tc>
                <w:tcPr>
                  <w:tcW w:w="6475" w:type="dxa"/>
                </w:tcPr>
                <w:p w14:paraId="01586A2E" w14:textId="77777777" w:rsidR="009B7231" w:rsidRDefault="009B7231" w:rsidP="009B7231">
                  <w:pPr>
                    <w:pStyle w:val="Default"/>
                    <w:jc w:val="both"/>
                    <w:rPr>
                      <w:rFonts w:asciiTheme="minorHAnsi" w:hAnsiTheme="minorHAnsi"/>
                      <w:color w:val="auto"/>
                      <w:sz w:val="22"/>
                      <w:szCs w:val="22"/>
                    </w:rPr>
                  </w:pPr>
                  <w:r w:rsidRPr="00DC04F4">
                    <w:rPr>
                      <w:rFonts w:asciiTheme="minorHAnsi" w:hAnsiTheme="minorHAnsi"/>
                      <w:b/>
                      <w:bCs/>
                      <w:color w:val="auto"/>
                      <w:sz w:val="22"/>
                      <w:szCs w:val="22"/>
                    </w:rPr>
                    <w:t>Desk review</w:t>
                  </w:r>
                  <w:r>
                    <w:rPr>
                      <w:rFonts w:asciiTheme="minorHAnsi" w:hAnsiTheme="minorHAnsi"/>
                      <w:color w:val="auto"/>
                      <w:sz w:val="22"/>
                      <w:szCs w:val="22"/>
                    </w:rPr>
                    <w:t xml:space="preserve">: conduct and in-depth analysis of IOM and other available data to design a methodology, tools and other needed mechanism to conduct data-gathering. </w:t>
                  </w:r>
                </w:p>
                <w:p w14:paraId="0AFAE9F2" w14:textId="77777777" w:rsidR="009B7231" w:rsidRPr="00D8330D" w:rsidRDefault="009B7231" w:rsidP="009C1715">
                  <w:pPr>
                    <w:tabs>
                      <w:tab w:val="left" w:pos="360"/>
                    </w:tabs>
                    <w:jc w:val="both"/>
                    <w:rPr>
                      <w:rFonts w:cs="Gill Sans MT"/>
                    </w:rPr>
                  </w:pPr>
                </w:p>
              </w:tc>
              <w:tc>
                <w:tcPr>
                  <w:tcW w:w="4485" w:type="dxa"/>
                </w:tcPr>
                <w:p w14:paraId="56EDA2AF" w14:textId="2277E910" w:rsidR="009B7231" w:rsidRPr="00D8330D" w:rsidRDefault="009B7231" w:rsidP="009C1715">
                  <w:pPr>
                    <w:tabs>
                      <w:tab w:val="left" w:pos="360"/>
                    </w:tabs>
                    <w:jc w:val="both"/>
                    <w:rPr>
                      <w:rFonts w:cs="Gill Sans MT"/>
                    </w:rPr>
                  </w:pPr>
                  <w:r>
                    <w:rPr>
                      <w:rFonts w:cs="Gill Sans MT"/>
                    </w:rPr>
                    <w:t>5 days</w:t>
                  </w:r>
                </w:p>
              </w:tc>
            </w:tr>
            <w:tr w:rsidR="009B7231" w:rsidRPr="00C57FC3" w14:paraId="0E27EB44" w14:textId="77777777" w:rsidTr="009C1715">
              <w:tc>
                <w:tcPr>
                  <w:tcW w:w="6475" w:type="dxa"/>
                </w:tcPr>
                <w:p w14:paraId="7D86C334" w14:textId="1F7A0042" w:rsidR="009B7231" w:rsidRPr="00D8330D" w:rsidRDefault="009B7231" w:rsidP="009C1715">
                  <w:pPr>
                    <w:tabs>
                      <w:tab w:val="left" w:pos="360"/>
                    </w:tabs>
                    <w:jc w:val="both"/>
                    <w:rPr>
                      <w:rFonts w:cs="Gill Sans MT"/>
                    </w:rPr>
                  </w:pPr>
                  <w:r w:rsidRPr="00DC04F4">
                    <w:rPr>
                      <w:b/>
                      <w:bCs/>
                    </w:rPr>
                    <w:t>Methodology development:</w:t>
                  </w:r>
                  <w:r>
                    <w:t xml:space="preserve"> Based on the results of the desk-review, develop a methodological proposal to be reviewed by IOM on how to conduct the assignment, including proposed data-collection methods, assumptions, proposed tools and sampling</w:t>
                  </w:r>
                </w:p>
              </w:tc>
              <w:tc>
                <w:tcPr>
                  <w:tcW w:w="4485" w:type="dxa"/>
                </w:tcPr>
                <w:p w14:paraId="35FB8B9E" w14:textId="746038FE" w:rsidR="009B7231" w:rsidRPr="00D8330D" w:rsidRDefault="009B7231" w:rsidP="009C1715">
                  <w:pPr>
                    <w:tabs>
                      <w:tab w:val="left" w:pos="360"/>
                    </w:tabs>
                    <w:jc w:val="both"/>
                    <w:rPr>
                      <w:rFonts w:cs="Gill Sans MT"/>
                    </w:rPr>
                  </w:pPr>
                  <w:r>
                    <w:rPr>
                      <w:rFonts w:cs="Gill Sans MT"/>
                    </w:rPr>
                    <w:t>4 days</w:t>
                  </w:r>
                </w:p>
              </w:tc>
            </w:tr>
            <w:tr w:rsidR="009B7231" w:rsidRPr="00C57FC3" w14:paraId="4EEA0D75" w14:textId="77777777" w:rsidTr="009C1715">
              <w:tc>
                <w:tcPr>
                  <w:tcW w:w="6475" w:type="dxa"/>
                </w:tcPr>
                <w:p w14:paraId="22C61870" w14:textId="25BF9804" w:rsidR="009B7231" w:rsidRPr="00DC04F4" w:rsidRDefault="009B7231" w:rsidP="009C1715">
                  <w:pPr>
                    <w:tabs>
                      <w:tab w:val="left" w:pos="360"/>
                    </w:tabs>
                    <w:jc w:val="both"/>
                    <w:rPr>
                      <w:b/>
                      <w:bCs/>
                    </w:rPr>
                  </w:pPr>
                  <w:r>
                    <w:rPr>
                      <w:b/>
                      <w:bCs/>
                    </w:rPr>
                    <w:t>Tool development and testing:</w:t>
                  </w:r>
                  <w:r>
                    <w:t xml:space="preserve"> Based on the methodology development, design and test the tools needed to conduct the data-gathering needed for each assignment</w:t>
                  </w:r>
                </w:p>
              </w:tc>
              <w:tc>
                <w:tcPr>
                  <w:tcW w:w="4485" w:type="dxa"/>
                </w:tcPr>
                <w:p w14:paraId="24A451FD" w14:textId="11AC48E9" w:rsidR="009B7231" w:rsidRDefault="009B7231" w:rsidP="009C1715">
                  <w:pPr>
                    <w:tabs>
                      <w:tab w:val="left" w:pos="360"/>
                    </w:tabs>
                    <w:jc w:val="both"/>
                    <w:rPr>
                      <w:rFonts w:cs="Gill Sans MT"/>
                    </w:rPr>
                  </w:pPr>
                  <w:r>
                    <w:rPr>
                      <w:rFonts w:cs="Gill Sans MT"/>
                    </w:rPr>
                    <w:t>3 days</w:t>
                  </w:r>
                </w:p>
              </w:tc>
            </w:tr>
            <w:tr w:rsidR="009B7231" w:rsidRPr="00C57FC3" w14:paraId="1655DDC5" w14:textId="77777777" w:rsidTr="009B7231">
              <w:tc>
                <w:tcPr>
                  <w:tcW w:w="10960" w:type="dxa"/>
                  <w:gridSpan w:val="2"/>
                  <w:shd w:val="clear" w:color="auto" w:fill="FBE4D5" w:themeFill="accent2" w:themeFillTint="33"/>
                </w:tcPr>
                <w:p w14:paraId="0D371CBB" w14:textId="4D7AAC75" w:rsidR="009B7231" w:rsidRDefault="009B7231" w:rsidP="009C1715">
                  <w:pPr>
                    <w:tabs>
                      <w:tab w:val="left" w:pos="360"/>
                    </w:tabs>
                    <w:jc w:val="both"/>
                    <w:rPr>
                      <w:rFonts w:cs="Gill Sans MT"/>
                    </w:rPr>
                  </w:pPr>
                  <w:r>
                    <w:rPr>
                      <w:rFonts w:cs="Gill Sans MT"/>
                    </w:rPr>
                    <w:t>Data-Gathering</w:t>
                  </w:r>
                </w:p>
              </w:tc>
            </w:tr>
            <w:tr w:rsidR="009B7231" w:rsidRPr="00C57FC3" w14:paraId="4B4034A5" w14:textId="77777777" w:rsidTr="009C1715">
              <w:tc>
                <w:tcPr>
                  <w:tcW w:w="6475" w:type="dxa"/>
                </w:tcPr>
                <w:p w14:paraId="1237CA0C" w14:textId="404EBE61" w:rsidR="009B7231" w:rsidRPr="00DC04F4" w:rsidRDefault="009B7231" w:rsidP="009C1715">
                  <w:pPr>
                    <w:tabs>
                      <w:tab w:val="left" w:pos="360"/>
                    </w:tabs>
                    <w:jc w:val="both"/>
                    <w:rPr>
                      <w:b/>
                      <w:bCs/>
                    </w:rPr>
                  </w:pPr>
                  <w:r w:rsidRPr="00D8330D">
                    <w:rPr>
                      <w:rFonts w:cs="Gill Sans MT"/>
                    </w:rPr>
                    <w:t>TPM service provider prepares for field monitoring visit/remote monitoring activity per TPM assignment (s) and location (s) (</w:t>
                  </w:r>
                  <w:proofErr w:type="gramStart"/>
                  <w:r w:rsidRPr="00D8330D">
                    <w:rPr>
                      <w:rFonts w:cs="Gill Sans MT"/>
                    </w:rPr>
                    <w:t>i.e.</w:t>
                  </w:r>
                  <w:proofErr w:type="gramEnd"/>
                  <w:r w:rsidRPr="00D8330D">
                    <w:rPr>
                      <w:rFonts w:cs="Gill Sans MT"/>
                    </w:rPr>
                    <w:t xml:space="preserve"> selection of locations, logistical arrangements, security analysis, </w:t>
                  </w:r>
                  <w:r w:rsidRPr="00D8330D">
                    <w:rPr>
                      <w:rFonts w:cs="Gill Sans MT"/>
                    </w:rPr>
                    <w:lastRenderedPageBreak/>
                    <w:t>request for additional information and documents, review of additional documents, etc.).</w:t>
                  </w:r>
                </w:p>
              </w:tc>
              <w:tc>
                <w:tcPr>
                  <w:tcW w:w="4485" w:type="dxa"/>
                </w:tcPr>
                <w:p w14:paraId="014EE8A8" w14:textId="4C0A6F4B" w:rsidR="009B7231" w:rsidRDefault="009B7231" w:rsidP="009C1715">
                  <w:pPr>
                    <w:tabs>
                      <w:tab w:val="left" w:pos="360"/>
                    </w:tabs>
                    <w:jc w:val="both"/>
                    <w:rPr>
                      <w:rFonts w:cs="Gill Sans MT"/>
                    </w:rPr>
                  </w:pPr>
                  <w:r>
                    <w:rPr>
                      <w:rFonts w:cs="Gill Sans MT"/>
                    </w:rPr>
                    <w:lastRenderedPageBreak/>
                    <w:t>3 days</w:t>
                  </w:r>
                </w:p>
              </w:tc>
            </w:tr>
            <w:tr w:rsidR="009B7231" w:rsidRPr="00C57FC3" w14:paraId="792F3339" w14:textId="77777777" w:rsidTr="009C1715">
              <w:tc>
                <w:tcPr>
                  <w:tcW w:w="6475" w:type="dxa"/>
                </w:tcPr>
                <w:p w14:paraId="013C2334" w14:textId="59423C76" w:rsidR="009B7231" w:rsidRPr="00DC04F4" w:rsidRDefault="009B7231" w:rsidP="009C1715">
                  <w:pPr>
                    <w:tabs>
                      <w:tab w:val="left" w:pos="360"/>
                    </w:tabs>
                    <w:jc w:val="both"/>
                    <w:rPr>
                      <w:b/>
                      <w:bCs/>
                    </w:rPr>
                  </w:pPr>
                  <w:r w:rsidRPr="00D8330D">
                    <w:rPr>
                      <w:rFonts w:cs="Gill Sans MT"/>
                    </w:rPr>
                    <w:t>TPM service provider carries out the field monitoring visit(s)/phone calls /and/or interviewees in a number of pre-selected field locations to collect data, interview stakeholders, verify project outputs and activities, take pictures, record human interest stories etc. (as per the agreed upon methodology and deliverables).</w:t>
                  </w:r>
                </w:p>
              </w:tc>
              <w:tc>
                <w:tcPr>
                  <w:tcW w:w="4485" w:type="dxa"/>
                </w:tcPr>
                <w:p w14:paraId="7B1F41E0" w14:textId="7E40884A" w:rsidR="009B7231" w:rsidRDefault="009B7231" w:rsidP="009C1715">
                  <w:pPr>
                    <w:tabs>
                      <w:tab w:val="left" w:pos="360"/>
                    </w:tabs>
                    <w:jc w:val="both"/>
                    <w:rPr>
                      <w:rFonts w:cs="Gill Sans MT"/>
                    </w:rPr>
                  </w:pPr>
                  <w:r>
                    <w:rPr>
                      <w:rFonts w:cs="Gill Sans MT"/>
                    </w:rPr>
                    <w:t>One</w:t>
                  </w:r>
                  <w:r w:rsidRPr="00D8330D">
                    <w:rPr>
                      <w:rFonts w:cs="Gill Sans MT"/>
                    </w:rPr>
                    <w:t xml:space="preserve"> or several days - weeks (depending on modality of data collection and number of locations to be visited, in addition to coordination with authorities)</w:t>
                  </w:r>
                </w:p>
              </w:tc>
            </w:tr>
            <w:tr w:rsidR="009B7231" w:rsidRPr="00C57FC3" w14:paraId="4D2EE480" w14:textId="77777777" w:rsidTr="009C1715">
              <w:tc>
                <w:tcPr>
                  <w:tcW w:w="6475" w:type="dxa"/>
                </w:tcPr>
                <w:p w14:paraId="0C0FDB98" w14:textId="575F46E8" w:rsidR="009B7231" w:rsidRPr="00D8330D" w:rsidRDefault="009B7231" w:rsidP="009C1715">
                  <w:pPr>
                    <w:tabs>
                      <w:tab w:val="left" w:pos="360"/>
                    </w:tabs>
                    <w:jc w:val="both"/>
                    <w:rPr>
                      <w:rFonts w:cs="Gill Sans MT"/>
                    </w:rPr>
                  </w:pPr>
                  <w:r>
                    <w:rPr>
                      <w:rFonts w:cs="Gill Sans MT"/>
                    </w:rPr>
                    <w:t>Submission of a data-gathering report and cleaned database upon completion of the data-collection process</w:t>
                  </w:r>
                </w:p>
              </w:tc>
              <w:tc>
                <w:tcPr>
                  <w:tcW w:w="4485" w:type="dxa"/>
                </w:tcPr>
                <w:p w14:paraId="57680905" w14:textId="796EED13" w:rsidR="009B7231" w:rsidRDefault="009B7231" w:rsidP="009C1715">
                  <w:pPr>
                    <w:tabs>
                      <w:tab w:val="left" w:pos="360"/>
                    </w:tabs>
                    <w:jc w:val="both"/>
                    <w:rPr>
                      <w:rFonts w:cs="Gill Sans MT"/>
                    </w:rPr>
                  </w:pPr>
                  <w:r>
                    <w:rPr>
                      <w:rFonts w:cs="Gill Sans MT"/>
                    </w:rPr>
                    <w:t>3 days</w:t>
                  </w:r>
                </w:p>
              </w:tc>
            </w:tr>
            <w:tr w:rsidR="009B7231" w:rsidRPr="00C57FC3" w14:paraId="0049AEB2" w14:textId="77777777" w:rsidTr="009B7231">
              <w:tc>
                <w:tcPr>
                  <w:tcW w:w="10960" w:type="dxa"/>
                  <w:gridSpan w:val="2"/>
                  <w:shd w:val="clear" w:color="auto" w:fill="FBE4D5" w:themeFill="accent2" w:themeFillTint="33"/>
                </w:tcPr>
                <w:p w14:paraId="108603BA" w14:textId="6625BD3C" w:rsidR="009B7231" w:rsidRDefault="009B7231" w:rsidP="009C1715">
                  <w:pPr>
                    <w:tabs>
                      <w:tab w:val="left" w:pos="360"/>
                    </w:tabs>
                    <w:jc w:val="both"/>
                    <w:rPr>
                      <w:rFonts w:cs="Gill Sans MT"/>
                    </w:rPr>
                  </w:pPr>
                  <w:r>
                    <w:rPr>
                      <w:rFonts w:cs="Gill Sans MT"/>
                    </w:rPr>
                    <w:t>Data analysis and reporting</w:t>
                  </w:r>
                </w:p>
              </w:tc>
            </w:tr>
            <w:tr w:rsidR="009B7231" w:rsidRPr="00C57FC3" w14:paraId="6C9088EE" w14:textId="77777777" w:rsidTr="009C1715">
              <w:tc>
                <w:tcPr>
                  <w:tcW w:w="6475" w:type="dxa"/>
                </w:tcPr>
                <w:p w14:paraId="22E3E28A" w14:textId="77777777" w:rsidR="009B7231" w:rsidRPr="009B7231" w:rsidRDefault="009B7231" w:rsidP="009B7231">
                  <w:pPr>
                    <w:pStyle w:val="Default"/>
                    <w:jc w:val="both"/>
                    <w:rPr>
                      <w:rFonts w:asciiTheme="minorHAnsi" w:hAnsiTheme="minorHAnsi"/>
                      <w:color w:val="auto"/>
                      <w:sz w:val="22"/>
                      <w:szCs w:val="22"/>
                    </w:rPr>
                  </w:pPr>
                  <w:r w:rsidRPr="009B7231">
                    <w:rPr>
                      <w:rFonts w:asciiTheme="minorHAnsi" w:hAnsiTheme="minorHAnsi"/>
                      <w:b/>
                      <w:bCs/>
                      <w:color w:val="auto"/>
                      <w:sz w:val="22"/>
                      <w:szCs w:val="22"/>
                    </w:rPr>
                    <w:t>Quantitative data-analysis</w:t>
                  </w:r>
                  <w:r>
                    <w:rPr>
                      <w:rFonts w:asciiTheme="minorHAnsi" w:hAnsiTheme="minorHAnsi"/>
                      <w:color w:val="auto"/>
                      <w:sz w:val="22"/>
                      <w:szCs w:val="22"/>
                    </w:rPr>
                    <w:t xml:space="preserve"> using various methodologies such as simple linear and statistical analysis</w:t>
                  </w:r>
                </w:p>
                <w:p w14:paraId="11DA02FB" w14:textId="77777777" w:rsidR="009B7231" w:rsidRPr="00DC04F4" w:rsidRDefault="009B7231" w:rsidP="009C1715">
                  <w:pPr>
                    <w:tabs>
                      <w:tab w:val="left" w:pos="360"/>
                    </w:tabs>
                    <w:jc w:val="both"/>
                    <w:rPr>
                      <w:b/>
                      <w:bCs/>
                    </w:rPr>
                  </w:pPr>
                </w:p>
              </w:tc>
              <w:tc>
                <w:tcPr>
                  <w:tcW w:w="4485" w:type="dxa"/>
                </w:tcPr>
                <w:p w14:paraId="73B11C1D" w14:textId="37D23AF8" w:rsidR="009B7231" w:rsidRDefault="009B7231" w:rsidP="009C1715">
                  <w:pPr>
                    <w:tabs>
                      <w:tab w:val="left" w:pos="360"/>
                    </w:tabs>
                    <w:jc w:val="both"/>
                    <w:rPr>
                      <w:rFonts w:cs="Gill Sans MT"/>
                    </w:rPr>
                  </w:pPr>
                  <w:r>
                    <w:rPr>
                      <w:rFonts w:cs="Gill Sans MT"/>
                    </w:rPr>
                    <w:t>5 days</w:t>
                  </w:r>
                </w:p>
              </w:tc>
            </w:tr>
            <w:tr w:rsidR="009B7231" w:rsidRPr="00C57FC3" w14:paraId="04A9D834" w14:textId="77777777" w:rsidTr="009C1715">
              <w:tc>
                <w:tcPr>
                  <w:tcW w:w="6475" w:type="dxa"/>
                </w:tcPr>
                <w:p w14:paraId="3B47F3DA" w14:textId="77777777" w:rsidR="009B7231" w:rsidRPr="009B7231" w:rsidRDefault="009B7231" w:rsidP="009B7231">
                  <w:pPr>
                    <w:pStyle w:val="Default"/>
                    <w:jc w:val="both"/>
                    <w:rPr>
                      <w:rFonts w:asciiTheme="minorHAnsi" w:hAnsiTheme="minorHAnsi"/>
                      <w:b/>
                      <w:bCs/>
                      <w:color w:val="auto"/>
                      <w:sz w:val="22"/>
                      <w:szCs w:val="22"/>
                    </w:rPr>
                  </w:pPr>
                  <w:r w:rsidRPr="009B7231">
                    <w:rPr>
                      <w:rFonts w:asciiTheme="minorHAnsi" w:hAnsiTheme="minorHAnsi"/>
                      <w:b/>
                      <w:bCs/>
                      <w:color w:val="auto"/>
                      <w:sz w:val="22"/>
                      <w:szCs w:val="22"/>
                    </w:rPr>
                    <w:t>Qualitative data-analysis</w:t>
                  </w:r>
                  <w:r>
                    <w:rPr>
                      <w:rFonts w:asciiTheme="minorHAnsi" w:hAnsiTheme="minorHAnsi"/>
                      <w:b/>
                      <w:bCs/>
                      <w:color w:val="auto"/>
                      <w:sz w:val="22"/>
                      <w:szCs w:val="22"/>
                    </w:rPr>
                    <w:t xml:space="preserve"> </w:t>
                  </w:r>
                  <w:r>
                    <w:rPr>
                      <w:rFonts w:asciiTheme="minorHAnsi" w:hAnsiTheme="minorHAnsi"/>
                      <w:color w:val="auto"/>
                      <w:sz w:val="22"/>
                      <w:szCs w:val="22"/>
                    </w:rPr>
                    <w:t xml:space="preserve">using various methodologies such as data coding, qualitative descriptions or others. </w:t>
                  </w:r>
                </w:p>
                <w:p w14:paraId="4775507C" w14:textId="77777777" w:rsidR="009B7231" w:rsidRPr="00DC04F4" w:rsidRDefault="009B7231" w:rsidP="009C1715">
                  <w:pPr>
                    <w:tabs>
                      <w:tab w:val="left" w:pos="360"/>
                    </w:tabs>
                    <w:jc w:val="both"/>
                    <w:rPr>
                      <w:b/>
                      <w:bCs/>
                    </w:rPr>
                  </w:pPr>
                </w:p>
              </w:tc>
              <w:tc>
                <w:tcPr>
                  <w:tcW w:w="4485" w:type="dxa"/>
                </w:tcPr>
                <w:p w14:paraId="7A9D6EA0" w14:textId="709FE9D6" w:rsidR="009B7231" w:rsidRDefault="009B7231" w:rsidP="009C1715">
                  <w:pPr>
                    <w:tabs>
                      <w:tab w:val="left" w:pos="360"/>
                    </w:tabs>
                    <w:jc w:val="both"/>
                    <w:rPr>
                      <w:rFonts w:cs="Gill Sans MT"/>
                    </w:rPr>
                  </w:pPr>
                  <w:r>
                    <w:rPr>
                      <w:rFonts w:cs="Gill Sans MT"/>
                    </w:rPr>
                    <w:t>7 days</w:t>
                  </w:r>
                </w:p>
              </w:tc>
            </w:tr>
            <w:tr w:rsidR="00C57FC3" w:rsidRPr="00C57FC3" w14:paraId="51C19970" w14:textId="77777777" w:rsidTr="009C1715">
              <w:tc>
                <w:tcPr>
                  <w:tcW w:w="6475" w:type="dxa"/>
                </w:tcPr>
                <w:p w14:paraId="48F71CC2" w14:textId="41B5CFE7" w:rsidR="00A033D4" w:rsidRPr="00D8330D" w:rsidRDefault="009B7231" w:rsidP="009C1715">
                  <w:pPr>
                    <w:tabs>
                      <w:tab w:val="left" w:pos="360"/>
                    </w:tabs>
                    <w:jc w:val="both"/>
                    <w:rPr>
                      <w:rFonts w:cs="Gill Sans MT"/>
                    </w:rPr>
                  </w:pPr>
                  <w:r w:rsidRPr="009B7231">
                    <w:rPr>
                      <w:rFonts w:cs="Gill Sans MT"/>
                      <w:b/>
                      <w:bCs/>
                    </w:rPr>
                    <w:t>Reporting</w:t>
                  </w:r>
                  <w:r w:rsidRPr="009B7231">
                    <w:rPr>
                      <w:rFonts w:cs="Gill Sans MT"/>
                    </w:rPr>
                    <w:t xml:space="preserve"> using the abovementioned data-analysis to develop an in-depth report including as a minimum the following sections: executive summary, methodology, limitations, findings, conclusions, recommendations and annexes.</w:t>
                  </w:r>
                </w:p>
              </w:tc>
              <w:tc>
                <w:tcPr>
                  <w:tcW w:w="4485" w:type="dxa"/>
                </w:tcPr>
                <w:p w14:paraId="4B1723B4" w14:textId="0EE885E8" w:rsidR="00A033D4" w:rsidRPr="00D8330D" w:rsidRDefault="009B7231" w:rsidP="009C1715">
                  <w:pPr>
                    <w:tabs>
                      <w:tab w:val="left" w:pos="360"/>
                    </w:tabs>
                    <w:jc w:val="both"/>
                    <w:rPr>
                      <w:rFonts w:cs="Gill Sans MT"/>
                    </w:rPr>
                  </w:pPr>
                  <w:r>
                    <w:rPr>
                      <w:rFonts w:cs="Gill Sans MT"/>
                    </w:rPr>
                    <w:t>5 days</w:t>
                  </w:r>
                </w:p>
              </w:tc>
            </w:tr>
          </w:tbl>
          <w:p w14:paraId="6B06976A" w14:textId="77777777" w:rsidR="00A033D4" w:rsidRDefault="00A033D4" w:rsidP="009C1715">
            <w:pPr>
              <w:pStyle w:val="Default"/>
              <w:jc w:val="both"/>
              <w:rPr>
                <w:rFonts w:asciiTheme="minorHAnsi" w:hAnsiTheme="minorHAnsi"/>
                <w:b/>
                <w:strike/>
                <w:color w:val="auto"/>
                <w:sz w:val="22"/>
                <w:szCs w:val="22"/>
              </w:rPr>
            </w:pPr>
          </w:p>
          <w:p w14:paraId="6C5EADC5" w14:textId="77777777" w:rsidR="009B7231" w:rsidRPr="00C57FC3" w:rsidRDefault="009B7231" w:rsidP="009C1715">
            <w:pPr>
              <w:pStyle w:val="Default"/>
              <w:jc w:val="both"/>
              <w:rPr>
                <w:rFonts w:asciiTheme="minorHAnsi" w:hAnsiTheme="minorHAnsi"/>
                <w:b/>
                <w:strike/>
                <w:color w:val="auto"/>
                <w:sz w:val="22"/>
                <w:szCs w:val="22"/>
              </w:rPr>
            </w:pPr>
          </w:p>
        </w:tc>
      </w:tr>
      <w:tr w:rsidR="00347891" w:rsidRPr="00347891" w14:paraId="7F23ACFE" w14:textId="77777777" w:rsidTr="00347891">
        <w:tc>
          <w:tcPr>
            <w:tcW w:w="11186" w:type="dxa"/>
            <w:gridSpan w:val="2"/>
            <w:shd w:val="clear" w:color="auto" w:fill="1F4E79" w:themeFill="accent1" w:themeFillShade="80"/>
          </w:tcPr>
          <w:p w14:paraId="67C4ACBD" w14:textId="1132E2C7" w:rsidR="00C9412E" w:rsidRPr="00347891" w:rsidRDefault="00C47C0B" w:rsidP="005F69BF">
            <w:pPr>
              <w:pStyle w:val="Default"/>
              <w:spacing w:line="259" w:lineRule="auto"/>
              <w:rPr>
                <w:rFonts w:asciiTheme="minorHAnsi" w:hAnsiTheme="minorHAnsi"/>
                <w:b/>
                <w:color w:val="FFFFFF" w:themeColor="background1"/>
                <w:sz w:val="22"/>
                <w:szCs w:val="22"/>
              </w:rPr>
            </w:pPr>
            <w:r w:rsidRPr="00347891">
              <w:rPr>
                <w:rFonts w:asciiTheme="minorHAnsi" w:hAnsiTheme="minorHAnsi"/>
                <w:b/>
                <w:color w:val="FFFFFF" w:themeColor="background1"/>
                <w:sz w:val="22"/>
                <w:szCs w:val="22"/>
              </w:rPr>
              <w:lastRenderedPageBreak/>
              <w:t>6</w:t>
            </w:r>
            <w:r w:rsidR="005F69BF" w:rsidRPr="00347891">
              <w:rPr>
                <w:rFonts w:asciiTheme="minorHAnsi" w:hAnsiTheme="minorHAnsi"/>
                <w:b/>
                <w:color w:val="FFFFFF" w:themeColor="background1"/>
                <w:sz w:val="22"/>
                <w:szCs w:val="22"/>
              </w:rPr>
              <w:t>.</w:t>
            </w:r>
            <w:r w:rsidR="00C9412E" w:rsidRPr="00347891">
              <w:rPr>
                <w:rFonts w:asciiTheme="minorHAnsi" w:hAnsiTheme="minorHAnsi"/>
                <w:b/>
                <w:color w:val="FFFFFF" w:themeColor="background1"/>
                <w:sz w:val="22"/>
                <w:szCs w:val="22"/>
              </w:rPr>
              <w:t xml:space="preserve">DELIVERABLES </w:t>
            </w:r>
          </w:p>
        </w:tc>
      </w:tr>
      <w:tr w:rsidR="00C9412E" w14:paraId="63657EEF" w14:textId="77777777" w:rsidTr="009C1715">
        <w:tc>
          <w:tcPr>
            <w:tcW w:w="11186" w:type="dxa"/>
            <w:gridSpan w:val="2"/>
            <w:shd w:val="clear" w:color="auto" w:fill="FFFFFF" w:themeFill="background1"/>
          </w:tcPr>
          <w:p w14:paraId="4EC8F54C" w14:textId="794789C5" w:rsidR="000B324D" w:rsidRDefault="000B324D" w:rsidP="000B324D">
            <w:pPr>
              <w:pStyle w:val="Default"/>
              <w:rPr>
                <w:rFonts w:asciiTheme="minorHAnsi" w:hAnsiTheme="minorHAnsi"/>
                <w:color w:val="auto"/>
                <w:sz w:val="22"/>
                <w:szCs w:val="22"/>
              </w:rPr>
            </w:pPr>
            <w:r>
              <w:rPr>
                <w:rFonts w:asciiTheme="minorHAnsi" w:hAnsiTheme="minorHAnsi"/>
                <w:color w:val="auto"/>
                <w:sz w:val="22"/>
                <w:szCs w:val="22"/>
              </w:rPr>
              <w:t xml:space="preserve">The below specific outputs are expected for each assignment and divided between the three main phases that could be included within each of the assignments: inception, data-collection, and data collection and reporting. </w:t>
            </w:r>
          </w:p>
          <w:p w14:paraId="07F1632C" w14:textId="77777777" w:rsidR="000B324D" w:rsidRDefault="000B324D" w:rsidP="000B324D">
            <w:pPr>
              <w:pStyle w:val="Default"/>
              <w:rPr>
                <w:rFonts w:asciiTheme="minorHAnsi" w:hAnsiTheme="minorHAnsi"/>
                <w:color w:val="auto"/>
                <w:sz w:val="22"/>
                <w:szCs w:val="22"/>
              </w:rPr>
            </w:pPr>
          </w:p>
          <w:p w14:paraId="1E229791" w14:textId="5060284F" w:rsidR="000B324D" w:rsidRDefault="000B324D" w:rsidP="000B324D">
            <w:pPr>
              <w:pStyle w:val="Default"/>
              <w:rPr>
                <w:rFonts w:asciiTheme="minorHAnsi" w:hAnsiTheme="minorHAnsi"/>
                <w:b/>
                <w:bCs/>
                <w:color w:val="auto"/>
                <w:sz w:val="22"/>
                <w:szCs w:val="22"/>
              </w:rPr>
            </w:pPr>
            <w:r w:rsidRPr="000B324D">
              <w:rPr>
                <w:rFonts w:asciiTheme="minorHAnsi" w:hAnsiTheme="minorHAnsi"/>
                <w:b/>
                <w:bCs/>
                <w:color w:val="auto"/>
                <w:sz w:val="22"/>
                <w:szCs w:val="22"/>
              </w:rPr>
              <w:t xml:space="preserve">Inception </w:t>
            </w:r>
            <w:r>
              <w:rPr>
                <w:rFonts w:asciiTheme="minorHAnsi" w:hAnsiTheme="minorHAnsi"/>
                <w:b/>
                <w:bCs/>
                <w:color w:val="auto"/>
                <w:sz w:val="22"/>
                <w:szCs w:val="22"/>
              </w:rPr>
              <w:t>p</w:t>
            </w:r>
            <w:r w:rsidRPr="000B324D">
              <w:rPr>
                <w:rFonts w:asciiTheme="minorHAnsi" w:hAnsiTheme="minorHAnsi"/>
                <w:b/>
                <w:bCs/>
                <w:color w:val="auto"/>
                <w:sz w:val="22"/>
                <w:szCs w:val="22"/>
              </w:rPr>
              <w:t>hase</w:t>
            </w:r>
          </w:p>
          <w:p w14:paraId="6ABFCA16" w14:textId="087AE5CC" w:rsidR="000B324D" w:rsidRPr="000B324D" w:rsidRDefault="000B324D" w:rsidP="00DC5053">
            <w:pPr>
              <w:pStyle w:val="Default"/>
              <w:numPr>
                <w:ilvl w:val="0"/>
                <w:numId w:val="35"/>
              </w:numPr>
              <w:rPr>
                <w:rFonts w:asciiTheme="minorHAnsi" w:hAnsiTheme="minorHAnsi"/>
                <w:color w:val="auto"/>
                <w:sz w:val="22"/>
                <w:szCs w:val="22"/>
              </w:rPr>
            </w:pPr>
            <w:r w:rsidRPr="000B324D">
              <w:rPr>
                <w:rFonts w:asciiTheme="minorHAnsi" w:hAnsiTheme="minorHAnsi"/>
                <w:color w:val="auto"/>
                <w:sz w:val="22"/>
                <w:szCs w:val="22"/>
              </w:rPr>
              <w:t xml:space="preserve">One inception report outlining the findings of the desk-review, preliminary data collection, and detailed proposed methodology, including proposed sampling and tools. </w:t>
            </w:r>
          </w:p>
          <w:p w14:paraId="1E3CFB74" w14:textId="7873CDFB" w:rsidR="000B324D" w:rsidRDefault="000B324D" w:rsidP="00DC5053">
            <w:pPr>
              <w:pStyle w:val="Default"/>
              <w:numPr>
                <w:ilvl w:val="0"/>
                <w:numId w:val="35"/>
              </w:numPr>
              <w:rPr>
                <w:rFonts w:asciiTheme="minorHAnsi" w:hAnsiTheme="minorHAnsi"/>
                <w:color w:val="auto"/>
                <w:sz w:val="22"/>
                <w:szCs w:val="22"/>
              </w:rPr>
            </w:pPr>
            <w:r w:rsidRPr="000B324D">
              <w:rPr>
                <w:rFonts w:asciiTheme="minorHAnsi" w:hAnsiTheme="minorHAnsi"/>
                <w:color w:val="auto"/>
                <w:sz w:val="22"/>
                <w:szCs w:val="22"/>
              </w:rPr>
              <w:t>All necessary tools to conduct data-collection proposed in the methodology in English and Ukrainian both in a Word file document and coded into Kobo-Collect or other data-gathering platforms approved by IOM.</w:t>
            </w:r>
          </w:p>
          <w:p w14:paraId="285BB745" w14:textId="49C3A3C5" w:rsidR="000B324D" w:rsidRPr="000B324D" w:rsidRDefault="000B324D" w:rsidP="00DC5053">
            <w:pPr>
              <w:pStyle w:val="Default"/>
              <w:numPr>
                <w:ilvl w:val="0"/>
                <w:numId w:val="35"/>
              </w:numPr>
              <w:rPr>
                <w:rFonts w:asciiTheme="minorHAnsi" w:hAnsiTheme="minorHAnsi"/>
                <w:color w:val="auto"/>
                <w:sz w:val="22"/>
                <w:szCs w:val="22"/>
              </w:rPr>
            </w:pPr>
            <w:r>
              <w:rPr>
                <w:rFonts w:asciiTheme="minorHAnsi" w:hAnsiTheme="minorHAnsi"/>
                <w:color w:val="auto"/>
                <w:sz w:val="22"/>
                <w:szCs w:val="22"/>
              </w:rPr>
              <w:t xml:space="preserve">A 1-page report on the results of the tool-testing process outlining the findings and proposed changes if any, along with the revised tools </w:t>
            </w:r>
            <w:r w:rsidRPr="000B324D">
              <w:rPr>
                <w:rFonts w:asciiTheme="minorHAnsi" w:hAnsiTheme="minorHAnsi"/>
                <w:color w:val="auto"/>
                <w:sz w:val="22"/>
                <w:szCs w:val="22"/>
              </w:rPr>
              <w:t>in English and Ukrainian both in a Word file document and coded into Kobo-Collect or other data-gathering platforms approved by IOM.</w:t>
            </w:r>
          </w:p>
          <w:p w14:paraId="5574CF5F" w14:textId="77777777" w:rsidR="000B324D" w:rsidRDefault="000B324D" w:rsidP="009C1715">
            <w:pPr>
              <w:pStyle w:val="Default"/>
              <w:rPr>
                <w:rFonts w:asciiTheme="minorHAnsi" w:hAnsiTheme="minorHAnsi"/>
                <w:color w:val="auto"/>
                <w:sz w:val="22"/>
                <w:szCs w:val="22"/>
              </w:rPr>
            </w:pPr>
          </w:p>
          <w:p w14:paraId="3174AED9" w14:textId="50A9006A" w:rsidR="000B324D" w:rsidRDefault="000B324D" w:rsidP="009C1715">
            <w:pPr>
              <w:pStyle w:val="Default"/>
              <w:rPr>
                <w:rFonts w:asciiTheme="minorHAnsi" w:hAnsiTheme="minorHAnsi"/>
                <w:b/>
                <w:bCs/>
                <w:color w:val="auto"/>
                <w:sz w:val="22"/>
                <w:szCs w:val="22"/>
              </w:rPr>
            </w:pPr>
            <w:r w:rsidRPr="000B324D">
              <w:rPr>
                <w:rFonts w:asciiTheme="minorHAnsi" w:hAnsiTheme="minorHAnsi"/>
                <w:b/>
                <w:bCs/>
                <w:color w:val="auto"/>
                <w:sz w:val="22"/>
                <w:szCs w:val="22"/>
              </w:rPr>
              <w:t>Data-gathering phase</w:t>
            </w:r>
          </w:p>
          <w:p w14:paraId="0D6C2161" w14:textId="244DD6A8" w:rsidR="000B324D" w:rsidRDefault="000B324D" w:rsidP="00DC5053">
            <w:pPr>
              <w:pStyle w:val="Default"/>
              <w:numPr>
                <w:ilvl w:val="0"/>
                <w:numId w:val="35"/>
              </w:numPr>
              <w:rPr>
                <w:rFonts w:asciiTheme="minorHAnsi" w:hAnsiTheme="minorHAnsi"/>
                <w:color w:val="auto"/>
                <w:sz w:val="22"/>
                <w:szCs w:val="22"/>
              </w:rPr>
            </w:pPr>
            <w:r w:rsidRPr="000B324D">
              <w:rPr>
                <w:rFonts w:asciiTheme="minorHAnsi" w:hAnsiTheme="minorHAnsi"/>
                <w:color w:val="auto"/>
                <w:sz w:val="22"/>
                <w:szCs w:val="22"/>
              </w:rPr>
              <w:t xml:space="preserve">One operational plan detailing the data-collection plan, potential limitations, risks and contingency measures for the data-collection process. </w:t>
            </w:r>
          </w:p>
          <w:p w14:paraId="101AC84D" w14:textId="34DAF8C5" w:rsidR="00DC5053" w:rsidRPr="00DC5053" w:rsidRDefault="000B324D" w:rsidP="00DC5053">
            <w:pPr>
              <w:pStyle w:val="ListParagraph"/>
              <w:numPr>
                <w:ilvl w:val="0"/>
                <w:numId w:val="35"/>
              </w:numPr>
              <w:spacing w:after="160" w:line="259" w:lineRule="auto"/>
              <w:jc w:val="both"/>
              <w:rPr>
                <w:rFonts w:cs="Gill Sans MT"/>
              </w:rPr>
            </w:pPr>
            <w:r w:rsidRPr="00DC5053">
              <w:rPr>
                <w:rFonts w:cs="Gill Sans MT"/>
              </w:rPr>
              <w:t>Real-time weekly updates or presentations</w:t>
            </w:r>
            <w:r w:rsidR="00DC5053" w:rsidRPr="00DC5053">
              <w:rPr>
                <w:rFonts w:cs="Gill Sans MT"/>
              </w:rPr>
              <w:t xml:space="preserve"> on the progress of the data-gathering plan and any challenges and contingency measures put in place, as well as how these would affect the established plan. </w:t>
            </w:r>
          </w:p>
          <w:p w14:paraId="31949CD3" w14:textId="5E0512EF" w:rsidR="00DC5053" w:rsidRDefault="00DC5053" w:rsidP="00DC5053">
            <w:pPr>
              <w:pStyle w:val="ListParagraph"/>
              <w:numPr>
                <w:ilvl w:val="0"/>
                <w:numId w:val="35"/>
              </w:numPr>
              <w:spacing w:after="160" w:line="259" w:lineRule="auto"/>
              <w:jc w:val="both"/>
              <w:rPr>
                <w:rFonts w:cs="Gill Sans MT"/>
              </w:rPr>
            </w:pPr>
            <w:r>
              <w:rPr>
                <w:rFonts w:cs="Gill Sans MT"/>
              </w:rPr>
              <w:t>One data-gathering report and cleaned database upon completion of the data-collection process outlining the overall results, challenges, contingency measures and other comments that should be considered for the data-analysis and reporting phase.</w:t>
            </w:r>
          </w:p>
          <w:p w14:paraId="003575A5" w14:textId="06CE1C5D" w:rsidR="000B324D" w:rsidRPr="006954AB" w:rsidRDefault="00DC5053" w:rsidP="00DC5053">
            <w:pPr>
              <w:pStyle w:val="Default"/>
              <w:rPr>
                <w:rFonts w:asciiTheme="minorHAnsi" w:hAnsiTheme="minorHAnsi"/>
                <w:b/>
                <w:bCs/>
                <w:color w:val="auto"/>
                <w:sz w:val="22"/>
                <w:szCs w:val="22"/>
              </w:rPr>
            </w:pPr>
            <w:r w:rsidRPr="006954AB">
              <w:rPr>
                <w:rFonts w:asciiTheme="minorHAnsi" w:hAnsiTheme="minorHAnsi"/>
                <w:b/>
                <w:bCs/>
                <w:color w:val="auto"/>
                <w:sz w:val="22"/>
                <w:szCs w:val="22"/>
              </w:rPr>
              <w:t xml:space="preserve">Data-analysis and reporting </w:t>
            </w:r>
          </w:p>
          <w:p w14:paraId="64BDE2E8" w14:textId="54C287E6" w:rsidR="00DC5053" w:rsidRPr="00DC5053" w:rsidRDefault="00DC5053" w:rsidP="00DC5053">
            <w:pPr>
              <w:pStyle w:val="ListParagraph"/>
              <w:numPr>
                <w:ilvl w:val="0"/>
                <w:numId w:val="35"/>
              </w:numPr>
              <w:spacing w:after="160" w:line="259" w:lineRule="auto"/>
              <w:jc w:val="both"/>
              <w:rPr>
                <w:rFonts w:cs="Gill Sans MT"/>
              </w:rPr>
            </w:pPr>
            <w:r w:rsidRPr="00DC5053">
              <w:rPr>
                <w:rFonts w:cs="Gill Sans MT"/>
              </w:rPr>
              <w:lastRenderedPageBreak/>
              <w:t>One final monitoring report along with the analyzed databases which should include, to a minimum, the following sections: executive summary, methodology, limitations, findings, conclusions, recommendations and annexes.</w:t>
            </w:r>
          </w:p>
          <w:p w14:paraId="6A654056" w14:textId="270F7373" w:rsidR="00823555" w:rsidRDefault="00DC5053" w:rsidP="00DC5053">
            <w:pPr>
              <w:pStyle w:val="ListParagraph"/>
              <w:numPr>
                <w:ilvl w:val="0"/>
                <w:numId w:val="35"/>
              </w:numPr>
              <w:spacing w:after="160" w:line="259" w:lineRule="auto"/>
              <w:jc w:val="both"/>
              <w:rPr>
                <w:rFonts w:cs="Gill Sans MT"/>
              </w:rPr>
            </w:pPr>
            <w:r>
              <w:rPr>
                <w:rFonts w:cs="Gill Sans MT"/>
              </w:rPr>
              <w:t xml:space="preserve">When requested, one online or in-person presentation of the key findings of each assignment for IOM staff and/or other stakeholders. </w:t>
            </w:r>
          </w:p>
          <w:p w14:paraId="4938ED9A" w14:textId="77777777" w:rsidR="00DC5053" w:rsidRPr="00DC5053" w:rsidRDefault="00DC5053" w:rsidP="00DC5053">
            <w:pPr>
              <w:jc w:val="both"/>
              <w:rPr>
                <w:rFonts w:cs="Gill Sans MT"/>
              </w:rPr>
            </w:pPr>
          </w:p>
          <w:p w14:paraId="788200F7" w14:textId="6A8F119C" w:rsidR="00C9412E" w:rsidRDefault="00DC5053" w:rsidP="009459C3">
            <w:pPr>
              <w:pStyle w:val="Default"/>
              <w:jc w:val="both"/>
              <w:rPr>
                <w:rFonts w:asciiTheme="minorHAnsi" w:hAnsiTheme="minorHAnsi"/>
                <w:color w:val="auto"/>
                <w:sz w:val="22"/>
                <w:szCs w:val="22"/>
              </w:rPr>
            </w:pPr>
            <w:r w:rsidRPr="006954AB">
              <w:rPr>
                <w:rFonts w:asciiTheme="minorHAnsi" w:hAnsiTheme="minorHAnsi"/>
                <w:b/>
                <w:bCs/>
                <w:color w:val="auto"/>
                <w:sz w:val="22"/>
                <w:szCs w:val="22"/>
              </w:rPr>
              <w:t>Note:</w:t>
            </w:r>
            <w:r>
              <w:rPr>
                <w:rFonts w:asciiTheme="minorHAnsi" w:hAnsiTheme="minorHAnsi"/>
                <w:color w:val="auto"/>
                <w:sz w:val="22"/>
                <w:szCs w:val="22"/>
              </w:rPr>
              <w:t xml:space="preserve"> </w:t>
            </w:r>
            <w:r w:rsidR="00C9412E" w:rsidRPr="00C57FC3">
              <w:rPr>
                <w:rFonts w:asciiTheme="minorHAnsi" w:hAnsiTheme="minorHAnsi"/>
                <w:color w:val="auto"/>
                <w:sz w:val="22"/>
                <w:szCs w:val="22"/>
              </w:rPr>
              <w:t>All data</w:t>
            </w:r>
            <w:r>
              <w:rPr>
                <w:rFonts w:asciiTheme="minorHAnsi" w:hAnsiTheme="minorHAnsi"/>
                <w:color w:val="auto"/>
                <w:sz w:val="22"/>
                <w:szCs w:val="22"/>
              </w:rPr>
              <w:t xml:space="preserve">, reports </w:t>
            </w:r>
            <w:r w:rsidR="00C9412E" w:rsidRPr="00C57FC3">
              <w:rPr>
                <w:rFonts w:asciiTheme="minorHAnsi" w:hAnsiTheme="minorHAnsi"/>
                <w:color w:val="auto"/>
                <w:sz w:val="22"/>
                <w:szCs w:val="22"/>
              </w:rPr>
              <w:t>and information will have to be provide</w:t>
            </w:r>
            <w:r w:rsidR="00BD4A84">
              <w:rPr>
                <w:rFonts w:asciiTheme="minorHAnsi" w:hAnsiTheme="minorHAnsi"/>
                <w:color w:val="auto"/>
                <w:sz w:val="22"/>
                <w:szCs w:val="22"/>
              </w:rPr>
              <w:t>d</w:t>
            </w:r>
            <w:r w:rsidR="00C9412E" w:rsidRPr="00C57FC3">
              <w:rPr>
                <w:rFonts w:asciiTheme="minorHAnsi" w:hAnsiTheme="minorHAnsi"/>
                <w:color w:val="auto"/>
                <w:sz w:val="22"/>
                <w:szCs w:val="22"/>
              </w:rPr>
              <w:t xml:space="preserve"> in soft copy</w:t>
            </w:r>
            <w:r w:rsidR="00823555">
              <w:rPr>
                <w:rFonts w:asciiTheme="minorHAnsi" w:hAnsiTheme="minorHAnsi"/>
                <w:color w:val="auto"/>
                <w:sz w:val="22"/>
                <w:szCs w:val="22"/>
              </w:rPr>
              <w:t>, an in hard copy when considered necessary</w:t>
            </w:r>
            <w:r w:rsidR="00C9412E" w:rsidRPr="00C57FC3">
              <w:rPr>
                <w:rFonts w:asciiTheme="minorHAnsi" w:hAnsiTheme="minorHAnsi"/>
                <w:color w:val="auto"/>
                <w:sz w:val="22"/>
                <w:szCs w:val="22"/>
              </w:rPr>
              <w:t xml:space="preserve">. Specific formats will be agreed with IOM at the beginning of </w:t>
            </w:r>
            <w:r w:rsidR="00823555">
              <w:rPr>
                <w:rFonts w:asciiTheme="minorHAnsi" w:hAnsiTheme="minorHAnsi"/>
                <w:color w:val="auto"/>
                <w:sz w:val="22"/>
                <w:szCs w:val="22"/>
              </w:rPr>
              <w:t>each assignment</w:t>
            </w:r>
            <w:r w:rsidR="00C9412E" w:rsidRPr="00C57FC3">
              <w:rPr>
                <w:rFonts w:asciiTheme="minorHAnsi" w:hAnsiTheme="minorHAnsi"/>
                <w:color w:val="auto"/>
                <w:sz w:val="22"/>
                <w:szCs w:val="22"/>
              </w:rPr>
              <w:t xml:space="preserve">. </w:t>
            </w:r>
          </w:p>
          <w:p w14:paraId="1F92F248" w14:textId="32D4F641" w:rsidR="00DC5053" w:rsidRPr="00C57FC3" w:rsidRDefault="00DC5053" w:rsidP="009459C3">
            <w:pPr>
              <w:pStyle w:val="Default"/>
              <w:jc w:val="both"/>
              <w:rPr>
                <w:rFonts w:asciiTheme="minorHAnsi" w:hAnsiTheme="minorHAnsi"/>
                <w:color w:val="auto"/>
                <w:sz w:val="22"/>
                <w:szCs w:val="22"/>
              </w:rPr>
            </w:pPr>
          </w:p>
        </w:tc>
      </w:tr>
      <w:tr w:rsidR="00347891" w:rsidRPr="00347891" w14:paraId="66C8D778" w14:textId="77777777" w:rsidTr="00347891">
        <w:tc>
          <w:tcPr>
            <w:tcW w:w="11186" w:type="dxa"/>
            <w:gridSpan w:val="2"/>
            <w:shd w:val="clear" w:color="auto" w:fill="1F4E79" w:themeFill="accent1" w:themeFillShade="80"/>
          </w:tcPr>
          <w:p w14:paraId="48B1C469" w14:textId="7634DCE0" w:rsidR="009C5065" w:rsidRPr="00347891" w:rsidRDefault="00C47C0B" w:rsidP="00C47C0B">
            <w:pPr>
              <w:pStyle w:val="Default"/>
              <w:rPr>
                <w:rFonts w:asciiTheme="minorHAnsi" w:hAnsiTheme="minorHAnsi"/>
                <w:b/>
                <w:color w:val="FFFFFF" w:themeColor="background1"/>
                <w:sz w:val="22"/>
                <w:szCs w:val="22"/>
              </w:rPr>
            </w:pPr>
            <w:r w:rsidRPr="00347891">
              <w:rPr>
                <w:rFonts w:asciiTheme="minorHAnsi" w:hAnsiTheme="minorHAnsi"/>
                <w:b/>
                <w:color w:val="FFFFFF" w:themeColor="background1"/>
                <w:sz w:val="22"/>
                <w:szCs w:val="22"/>
              </w:rPr>
              <w:lastRenderedPageBreak/>
              <w:t>7.</w:t>
            </w:r>
            <w:r w:rsidR="005F69BF" w:rsidRPr="00347891">
              <w:rPr>
                <w:rFonts w:asciiTheme="minorHAnsi" w:hAnsiTheme="minorHAnsi"/>
                <w:b/>
                <w:color w:val="FFFFFF" w:themeColor="background1"/>
                <w:sz w:val="22"/>
                <w:szCs w:val="22"/>
              </w:rPr>
              <w:t xml:space="preserve">ROLES &amp; </w:t>
            </w:r>
            <w:r w:rsidR="00040200" w:rsidRPr="00347891">
              <w:rPr>
                <w:rFonts w:asciiTheme="minorHAnsi" w:hAnsiTheme="minorHAnsi"/>
                <w:b/>
                <w:color w:val="FFFFFF" w:themeColor="background1"/>
                <w:sz w:val="22"/>
                <w:szCs w:val="22"/>
              </w:rPr>
              <w:t xml:space="preserve">RESPONSIBILITIES </w:t>
            </w:r>
          </w:p>
        </w:tc>
      </w:tr>
      <w:tr w:rsidR="00040200" w14:paraId="59E025E1" w14:textId="77777777" w:rsidTr="00A033D4">
        <w:tc>
          <w:tcPr>
            <w:tcW w:w="11186" w:type="dxa"/>
            <w:gridSpan w:val="2"/>
            <w:shd w:val="clear" w:color="auto" w:fill="auto"/>
          </w:tcPr>
          <w:p w14:paraId="753E04A3" w14:textId="4FC7E840" w:rsidR="00DC5053" w:rsidRDefault="00DC5053" w:rsidP="00DC5053">
            <w:pPr>
              <w:pStyle w:val="Default"/>
              <w:rPr>
                <w:rFonts w:asciiTheme="minorHAnsi" w:hAnsiTheme="minorHAnsi"/>
                <w:color w:val="auto"/>
                <w:sz w:val="22"/>
                <w:szCs w:val="22"/>
              </w:rPr>
            </w:pPr>
            <w:r>
              <w:rPr>
                <w:rFonts w:asciiTheme="minorHAnsi" w:hAnsiTheme="minorHAnsi"/>
                <w:color w:val="auto"/>
                <w:sz w:val="22"/>
                <w:szCs w:val="22"/>
              </w:rPr>
              <w:t xml:space="preserve">The below specific roles and responsibilities are expected for each assignment and divided between the three main phases that could be included within each of the assignments: inception, data-collection, and data collection and reporting. </w:t>
            </w:r>
          </w:p>
          <w:p w14:paraId="1BCC78AC" w14:textId="77777777" w:rsidR="00DC5053" w:rsidRDefault="00DC5053" w:rsidP="009459C3">
            <w:pPr>
              <w:autoSpaceDE w:val="0"/>
              <w:autoSpaceDN w:val="0"/>
              <w:adjustRightInd w:val="0"/>
              <w:jc w:val="both"/>
              <w:rPr>
                <w:rFonts w:cs="Gill Sans MT"/>
                <w:b/>
                <w:bCs/>
                <w:i/>
                <w:iCs/>
              </w:rPr>
            </w:pPr>
          </w:p>
          <w:p w14:paraId="17BC2A3B" w14:textId="395B810F" w:rsidR="00DC5053" w:rsidRPr="00DC5053" w:rsidRDefault="00DC5053" w:rsidP="009459C3">
            <w:pPr>
              <w:autoSpaceDE w:val="0"/>
              <w:autoSpaceDN w:val="0"/>
              <w:adjustRightInd w:val="0"/>
              <w:jc w:val="both"/>
              <w:rPr>
                <w:rFonts w:cs="Gill Sans MT"/>
                <w:b/>
                <w:bCs/>
              </w:rPr>
            </w:pPr>
            <w:r w:rsidRPr="00DC5053">
              <w:rPr>
                <w:rFonts w:cs="Gill Sans MT"/>
                <w:b/>
                <w:bCs/>
              </w:rPr>
              <w:t>Inception Phase</w:t>
            </w:r>
          </w:p>
          <w:p w14:paraId="23809301" w14:textId="77777777" w:rsidR="00DC5053" w:rsidRDefault="00DC5053" w:rsidP="00DC5053">
            <w:pPr>
              <w:autoSpaceDE w:val="0"/>
              <w:autoSpaceDN w:val="0"/>
              <w:adjustRightInd w:val="0"/>
              <w:jc w:val="both"/>
              <w:rPr>
                <w:rFonts w:cs="Gill Sans MT"/>
                <w:b/>
                <w:bCs/>
                <w:i/>
                <w:iCs/>
              </w:rPr>
            </w:pPr>
          </w:p>
          <w:p w14:paraId="6211CE97" w14:textId="59B22D4C" w:rsidR="00DC5053" w:rsidRDefault="00DC5053" w:rsidP="00DC5053">
            <w:pPr>
              <w:autoSpaceDE w:val="0"/>
              <w:autoSpaceDN w:val="0"/>
              <w:adjustRightInd w:val="0"/>
              <w:jc w:val="both"/>
              <w:rPr>
                <w:rFonts w:cs="Gill Sans MT"/>
                <w:u w:val="single"/>
              </w:rPr>
            </w:pPr>
            <w:r w:rsidRPr="00DC5053">
              <w:rPr>
                <w:rFonts w:cs="Gill Sans MT"/>
                <w:u w:val="single"/>
              </w:rPr>
              <w:t>TPM Service Provider</w:t>
            </w:r>
          </w:p>
          <w:p w14:paraId="53038D32" w14:textId="5FD650E8" w:rsidR="00DC5053" w:rsidRDefault="006954AB" w:rsidP="004903D9">
            <w:pPr>
              <w:pStyle w:val="ListParagraph"/>
              <w:numPr>
                <w:ilvl w:val="0"/>
                <w:numId w:val="37"/>
              </w:numPr>
              <w:autoSpaceDE w:val="0"/>
              <w:autoSpaceDN w:val="0"/>
              <w:adjustRightInd w:val="0"/>
              <w:jc w:val="both"/>
              <w:rPr>
                <w:rFonts w:cs="Gill Sans MT"/>
              </w:rPr>
            </w:pPr>
            <w:r w:rsidRPr="006954AB">
              <w:rPr>
                <w:rFonts w:cs="Gill Sans MT"/>
              </w:rPr>
              <w:t xml:space="preserve">Perform a comprehensive </w:t>
            </w:r>
            <w:r>
              <w:rPr>
                <w:rFonts w:cs="Gill Sans MT"/>
              </w:rPr>
              <w:t xml:space="preserve">desk review including IOM provided documents and overall research of available documents and other materials. </w:t>
            </w:r>
          </w:p>
          <w:p w14:paraId="354EEB20" w14:textId="0A64EA34" w:rsidR="006954AB" w:rsidRDefault="00422C71" w:rsidP="004903D9">
            <w:pPr>
              <w:pStyle w:val="ListParagraph"/>
              <w:numPr>
                <w:ilvl w:val="0"/>
                <w:numId w:val="37"/>
              </w:numPr>
              <w:autoSpaceDE w:val="0"/>
              <w:autoSpaceDN w:val="0"/>
              <w:adjustRightInd w:val="0"/>
              <w:jc w:val="both"/>
              <w:rPr>
                <w:rFonts w:cs="Gill Sans MT"/>
              </w:rPr>
            </w:pPr>
            <w:r>
              <w:rPr>
                <w:rFonts w:cs="Gill Sans MT"/>
              </w:rPr>
              <w:t xml:space="preserve">Perform the analysis of the documents identified through the desk review and develop and inception report detailing a proposed methodology on how to </w:t>
            </w:r>
            <w:r w:rsidRPr="00422C71">
              <w:rPr>
                <w:rFonts w:cs="Gill Sans MT"/>
              </w:rPr>
              <w:t>conduct the assignment, including proposed data-collection methods, assumptions, proposed tools</w:t>
            </w:r>
            <w:r>
              <w:rPr>
                <w:rFonts w:cs="Gill Sans MT"/>
              </w:rPr>
              <w:t xml:space="preserve">, </w:t>
            </w:r>
            <w:r w:rsidRPr="00422C71">
              <w:rPr>
                <w:rFonts w:cs="Gill Sans MT"/>
              </w:rPr>
              <w:t>sampling</w:t>
            </w:r>
            <w:r>
              <w:rPr>
                <w:rFonts w:cs="Gill Sans MT"/>
              </w:rPr>
              <w:t xml:space="preserve"> and the main findings of the desk review. All documents used for the development should be properly referred to in the inception report. </w:t>
            </w:r>
          </w:p>
          <w:p w14:paraId="07169A54" w14:textId="22461BEF" w:rsidR="00422C71" w:rsidRDefault="00422C71" w:rsidP="004903D9">
            <w:pPr>
              <w:pStyle w:val="ListParagraph"/>
              <w:numPr>
                <w:ilvl w:val="0"/>
                <w:numId w:val="37"/>
              </w:numPr>
              <w:autoSpaceDE w:val="0"/>
              <w:autoSpaceDN w:val="0"/>
              <w:adjustRightInd w:val="0"/>
              <w:jc w:val="both"/>
              <w:rPr>
                <w:rFonts w:cs="Gill Sans MT"/>
              </w:rPr>
            </w:pPr>
            <w:r>
              <w:rPr>
                <w:rFonts w:cs="Gill Sans MT"/>
              </w:rPr>
              <w:t xml:space="preserve">Develop the necessary data-collection tools in accordance with the IOM approved inception report. Deliver the data collection tools in English and Ukrainian in a Word document format. </w:t>
            </w:r>
          </w:p>
          <w:p w14:paraId="7BDF43A1" w14:textId="77777777" w:rsidR="00422C71" w:rsidRDefault="00422C71" w:rsidP="004903D9">
            <w:pPr>
              <w:pStyle w:val="ListParagraph"/>
              <w:numPr>
                <w:ilvl w:val="0"/>
                <w:numId w:val="37"/>
              </w:numPr>
              <w:autoSpaceDE w:val="0"/>
              <w:autoSpaceDN w:val="0"/>
              <w:adjustRightInd w:val="0"/>
              <w:jc w:val="both"/>
              <w:rPr>
                <w:rFonts w:cs="Gill Sans MT"/>
              </w:rPr>
            </w:pPr>
            <w:r>
              <w:rPr>
                <w:rFonts w:cs="Gill Sans MT"/>
              </w:rPr>
              <w:t xml:space="preserve">Once approved by IOM, program the data-collection tools in Kobo-collect or another data-collection platform approved to IOM in English and Ukrainian. </w:t>
            </w:r>
          </w:p>
          <w:p w14:paraId="7935DC01" w14:textId="0ED6D60A" w:rsidR="00422C71" w:rsidRDefault="00422C71" w:rsidP="004903D9">
            <w:pPr>
              <w:pStyle w:val="ListParagraph"/>
              <w:numPr>
                <w:ilvl w:val="0"/>
                <w:numId w:val="37"/>
              </w:numPr>
              <w:autoSpaceDE w:val="0"/>
              <w:autoSpaceDN w:val="0"/>
              <w:adjustRightInd w:val="0"/>
              <w:jc w:val="both"/>
              <w:rPr>
                <w:rFonts w:cs="Gill Sans MT"/>
              </w:rPr>
            </w:pPr>
            <w:r>
              <w:rPr>
                <w:rFonts w:cs="Gill Sans MT"/>
              </w:rPr>
              <w:t>Test the data-collection tools and, in accordance with the findings, deliver a report to IOM with recommended amendments or changes to the methodology and/or data collection tools.</w:t>
            </w:r>
          </w:p>
          <w:p w14:paraId="7AF5889F" w14:textId="5BD1BAE1" w:rsidR="00422C71" w:rsidRDefault="00422C71" w:rsidP="004903D9">
            <w:pPr>
              <w:pStyle w:val="ListParagraph"/>
              <w:numPr>
                <w:ilvl w:val="0"/>
                <w:numId w:val="37"/>
              </w:numPr>
              <w:autoSpaceDE w:val="0"/>
              <w:autoSpaceDN w:val="0"/>
              <w:adjustRightInd w:val="0"/>
              <w:spacing w:after="160" w:line="259" w:lineRule="auto"/>
              <w:jc w:val="both"/>
              <w:rPr>
                <w:rFonts w:cs="Gill Sans MT"/>
              </w:rPr>
            </w:pPr>
            <w:r>
              <w:rPr>
                <w:rFonts w:cs="Gill Sans MT"/>
              </w:rPr>
              <w:t xml:space="preserve">Once approved, include the recommended amendments or changes to the methodology and/or data collection tools in the inception report as well as the Word and programmed tools in English in Ukrainian. </w:t>
            </w:r>
          </w:p>
          <w:p w14:paraId="19B8C91F" w14:textId="3E08F1CF" w:rsidR="00422C71" w:rsidRPr="00422C71" w:rsidRDefault="00422C71" w:rsidP="004903D9">
            <w:pPr>
              <w:pStyle w:val="ListParagraph"/>
              <w:numPr>
                <w:ilvl w:val="0"/>
                <w:numId w:val="37"/>
              </w:numPr>
              <w:autoSpaceDE w:val="0"/>
              <w:autoSpaceDN w:val="0"/>
              <w:adjustRightInd w:val="0"/>
              <w:spacing w:after="160" w:line="259" w:lineRule="auto"/>
              <w:jc w:val="both"/>
              <w:rPr>
                <w:rFonts w:cs="Gill Sans MT"/>
              </w:rPr>
            </w:pPr>
            <w:r>
              <w:rPr>
                <w:rFonts w:cs="Gill Sans MT"/>
              </w:rPr>
              <w:t xml:space="preserve">Submit to IOM the final inception report and data collection tools (in Word and programmed as well as in English and Ukrainian) including all approved modifications. </w:t>
            </w:r>
          </w:p>
          <w:p w14:paraId="6EF6E734" w14:textId="77777777" w:rsidR="00DC5053" w:rsidRDefault="00DC5053" w:rsidP="00DC5053">
            <w:pPr>
              <w:autoSpaceDE w:val="0"/>
              <w:autoSpaceDN w:val="0"/>
              <w:adjustRightInd w:val="0"/>
              <w:jc w:val="both"/>
              <w:rPr>
                <w:rFonts w:cs="Gill Sans MT"/>
                <w:u w:val="single"/>
              </w:rPr>
            </w:pPr>
          </w:p>
          <w:p w14:paraId="09E5224C" w14:textId="42A00636" w:rsidR="00DC5053" w:rsidRDefault="00DC5053" w:rsidP="00DC5053">
            <w:pPr>
              <w:autoSpaceDE w:val="0"/>
              <w:autoSpaceDN w:val="0"/>
              <w:adjustRightInd w:val="0"/>
              <w:jc w:val="both"/>
              <w:rPr>
                <w:rFonts w:cs="Gill Sans MT"/>
                <w:u w:val="single"/>
              </w:rPr>
            </w:pPr>
            <w:r>
              <w:rPr>
                <w:rFonts w:cs="Gill Sans MT"/>
                <w:u w:val="single"/>
              </w:rPr>
              <w:t>IOM MEAL</w:t>
            </w:r>
          </w:p>
          <w:p w14:paraId="490B00B2" w14:textId="636764B0" w:rsidR="004903D9" w:rsidRPr="004903D9" w:rsidRDefault="004903D9" w:rsidP="004903D9">
            <w:pPr>
              <w:pStyle w:val="Default"/>
              <w:numPr>
                <w:ilvl w:val="0"/>
                <w:numId w:val="37"/>
              </w:numPr>
              <w:spacing w:line="259" w:lineRule="auto"/>
              <w:jc w:val="both"/>
              <w:rPr>
                <w:rFonts w:asciiTheme="minorHAnsi" w:hAnsiTheme="minorHAnsi"/>
                <w:color w:val="auto"/>
                <w:sz w:val="22"/>
                <w:szCs w:val="22"/>
              </w:rPr>
            </w:pPr>
            <w:r w:rsidRPr="00C57FC3">
              <w:rPr>
                <w:rFonts w:asciiTheme="minorHAnsi" w:hAnsiTheme="minorHAnsi"/>
                <w:color w:val="auto"/>
                <w:sz w:val="22"/>
                <w:szCs w:val="22"/>
              </w:rPr>
              <w:t>Communicate and coordinate potential requests for conducting TPM assignment (s) to the focal point (s) of TPM service provider associated with sufficient information and guidance</w:t>
            </w:r>
            <w:r>
              <w:rPr>
                <w:rFonts w:asciiTheme="minorHAnsi" w:hAnsiTheme="minorHAnsi"/>
                <w:color w:val="auto"/>
                <w:sz w:val="22"/>
                <w:szCs w:val="22"/>
              </w:rPr>
              <w:t>.</w:t>
            </w:r>
          </w:p>
          <w:p w14:paraId="2AE7A3B2" w14:textId="6340D3D2" w:rsidR="00422C71" w:rsidRPr="00422C71" w:rsidRDefault="00422C71" w:rsidP="004903D9">
            <w:pPr>
              <w:pStyle w:val="ListParagraph"/>
              <w:numPr>
                <w:ilvl w:val="0"/>
                <w:numId w:val="37"/>
              </w:numPr>
              <w:autoSpaceDE w:val="0"/>
              <w:autoSpaceDN w:val="0"/>
              <w:adjustRightInd w:val="0"/>
              <w:jc w:val="both"/>
              <w:rPr>
                <w:rFonts w:cs="Gill Sans MT"/>
                <w:b/>
                <w:bCs/>
                <w:i/>
                <w:iCs/>
              </w:rPr>
            </w:pPr>
            <w:r w:rsidRPr="00422C71">
              <w:rPr>
                <w:rFonts w:cs="Gill Sans MT"/>
              </w:rPr>
              <w:t>Provide the</w:t>
            </w:r>
            <w:r>
              <w:rPr>
                <w:rFonts w:cs="Gill Sans MT"/>
              </w:rPr>
              <w:t xml:space="preserve"> service provider with any IOM documents or necessary resources available upon submission of the assignment that could be relevant for the desk review. </w:t>
            </w:r>
          </w:p>
          <w:p w14:paraId="3B02360C" w14:textId="59E0C495" w:rsidR="00422C71" w:rsidRPr="00422C71" w:rsidRDefault="00422C71" w:rsidP="004903D9">
            <w:pPr>
              <w:pStyle w:val="ListParagraph"/>
              <w:numPr>
                <w:ilvl w:val="0"/>
                <w:numId w:val="37"/>
              </w:numPr>
              <w:autoSpaceDE w:val="0"/>
              <w:autoSpaceDN w:val="0"/>
              <w:adjustRightInd w:val="0"/>
              <w:jc w:val="both"/>
              <w:rPr>
                <w:rFonts w:cs="Gill Sans MT"/>
                <w:b/>
                <w:bCs/>
                <w:i/>
                <w:iCs/>
              </w:rPr>
            </w:pPr>
            <w:r>
              <w:rPr>
                <w:rFonts w:cs="Gill Sans MT"/>
              </w:rPr>
              <w:t xml:space="preserve">Review, provide comments and, when appropriate, approve the inception report submitted by the service provider. </w:t>
            </w:r>
          </w:p>
          <w:p w14:paraId="3599D898" w14:textId="7081D499" w:rsidR="00422C71" w:rsidRPr="00422C71" w:rsidRDefault="00422C71" w:rsidP="004903D9">
            <w:pPr>
              <w:pStyle w:val="ListParagraph"/>
              <w:numPr>
                <w:ilvl w:val="0"/>
                <w:numId w:val="37"/>
              </w:numPr>
              <w:autoSpaceDE w:val="0"/>
              <w:autoSpaceDN w:val="0"/>
              <w:adjustRightInd w:val="0"/>
              <w:spacing w:after="160" w:line="259" w:lineRule="auto"/>
              <w:jc w:val="both"/>
              <w:rPr>
                <w:rFonts w:cs="Gill Sans MT"/>
                <w:b/>
                <w:bCs/>
                <w:i/>
                <w:iCs/>
              </w:rPr>
            </w:pPr>
            <w:r>
              <w:rPr>
                <w:rFonts w:cs="Gill Sans MT"/>
              </w:rPr>
              <w:t xml:space="preserve">Review, provide comments and, when appropriate, approve the data-collection tools submitted by the service provider. </w:t>
            </w:r>
          </w:p>
          <w:p w14:paraId="5F4BE2EC" w14:textId="415DBC95" w:rsidR="00422C71" w:rsidRPr="000421E5" w:rsidRDefault="00422C71" w:rsidP="004903D9">
            <w:pPr>
              <w:pStyle w:val="ListParagraph"/>
              <w:numPr>
                <w:ilvl w:val="0"/>
                <w:numId w:val="37"/>
              </w:numPr>
              <w:autoSpaceDE w:val="0"/>
              <w:autoSpaceDN w:val="0"/>
              <w:adjustRightInd w:val="0"/>
              <w:spacing w:after="160" w:line="259" w:lineRule="auto"/>
              <w:jc w:val="both"/>
              <w:rPr>
                <w:rFonts w:cs="Gill Sans MT"/>
                <w:b/>
                <w:bCs/>
                <w:i/>
                <w:iCs/>
              </w:rPr>
            </w:pPr>
            <w:r>
              <w:rPr>
                <w:rFonts w:cs="Gill Sans MT"/>
              </w:rPr>
              <w:t>Review, provide comments and, when appropriate, approve the proposed revision to the methodology or tools in accordance with the findings of the data-collection tool testing process.</w:t>
            </w:r>
          </w:p>
          <w:p w14:paraId="5D428A35" w14:textId="77777777" w:rsidR="000421E5" w:rsidRPr="000421E5" w:rsidRDefault="000421E5" w:rsidP="000421E5">
            <w:pPr>
              <w:pStyle w:val="ListParagraph"/>
              <w:numPr>
                <w:ilvl w:val="0"/>
                <w:numId w:val="37"/>
              </w:numPr>
              <w:autoSpaceDE w:val="0"/>
              <w:autoSpaceDN w:val="0"/>
              <w:adjustRightInd w:val="0"/>
              <w:jc w:val="both"/>
              <w:rPr>
                <w:rFonts w:cs="Gill Sans MT"/>
              </w:rPr>
            </w:pPr>
            <w:r w:rsidRPr="000421E5">
              <w:rPr>
                <w:rFonts w:cs="Gill Sans MT"/>
              </w:rPr>
              <w:lastRenderedPageBreak/>
              <w:t xml:space="preserve">Facilitate disbursement of allocated finances in accordance with the general agreement/contract and as per sub-agreement documents for each individual assignment or group of assignments that might be requested at once as a bundle of assignments. </w:t>
            </w:r>
          </w:p>
          <w:p w14:paraId="5CBCFD6D" w14:textId="77777777" w:rsidR="000421E5" w:rsidRPr="000421E5" w:rsidRDefault="000421E5" w:rsidP="000421E5">
            <w:pPr>
              <w:pStyle w:val="ListParagraph"/>
              <w:numPr>
                <w:ilvl w:val="0"/>
                <w:numId w:val="37"/>
              </w:numPr>
              <w:autoSpaceDE w:val="0"/>
              <w:autoSpaceDN w:val="0"/>
              <w:adjustRightInd w:val="0"/>
              <w:jc w:val="both"/>
              <w:rPr>
                <w:rFonts w:cs="Gill Sans MT"/>
              </w:rPr>
            </w:pPr>
            <w:r>
              <w:rPr>
                <w:rFonts w:cs="Gill Sans MT"/>
              </w:rPr>
              <w:t>C</w:t>
            </w:r>
            <w:r w:rsidRPr="000421E5">
              <w:rPr>
                <w:rFonts w:cs="Gill Sans MT"/>
              </w:rPr>
              <w:t>oordinate, manage</w:t>
            </w:r>
            <w:r>
              <w:rPr>
                <w:rFonts w:cs="Gill Sans MT"/>
              </w:rPr>
              <w:t xml:space="preserve"> and</w:t>
            </w:r>
            <w:r w:rsidRPr="000421E5">
              <w:rPr>
                <w:rFonts w:cs="Gill Sans MT"/>
              </w:rPr>
              <w:t xml:space="preserve"> communicate </w:t>
            </w:r>
            <w:r>
              <w:rPr>
                <w:rFonts w:cs="Gill Sans MT"/>
              </w:rPr>
              <w:t xml:space="preserve">assignments </w:t>
            </w:r>
            <w:r w:rsidRPr="000421E5">
              <w:rPr>
                <w:rFonts w:cs="Gill Sans MT"/>
              </w:rPr>
              <w:t xml:space="preserve">requirements and outcome results with its implementing partners and other related stakeholders. </w:t>
            </w:r>
          </w:p>
          <w:p w14:paraId="34B30ADF" w14:textId="77777777" w:rsidR="000421E5" w:rsidRPr="000421E5" w:rsidRDefault="000421E5" w:rsidP="000421E5">
            <w:pPr>
              <w:autoSpaceDE w:val="0"/>
              <w:autoSpaceDN w:val="0"/>
              <w:adjustRightInd w:val="0"/>
              <w:jc w:val="both"/>
              <w:rPr>
                <w:rFonts w:cs="Gill Sans MT"/>
                <w:b/>
                <w:bCs/>
                <w:i/>
                <w:iCs/>
              </w:rPr>
            </w:pPr>
          </w:p>
          <w:p w14:paraId="7B72FE98" w14:textId="3F6255DD" w:rsidR="00DC5053" w:rsidRDefault="00422C71" w:rsidP="00422C71">
            <w:pPr>
              <w:autoSpaceDE w:val="0"/>
              <w:autoSpaceDN w:val="0"/>
              <w:adjustRightInd w:val="0"/>
              <w:jc w:val="both"/>
              <w:rPr>
                <w:rFonts w:cs="Gill Sans MT"/>
                <w:b/>
                <w:bCs/>
                <w:i/>
                <w:iCs/>
              </w:rPr>
            </w:pPr>
            <w:r>
              <w:rPr>
                <w:rFonts w:cs="Gill Sans MT"/>
                <w:b/>
                <w:bCs/>
                <w:i/>
                <w:iCs/>
              </w:rPr>
              <w:t>Data-Collection Phase</w:t>
            </w:r>
          </w:p>
          <w:p w14:paraId="15429588" w14:textId="77777777" w:rsidR="00422C71" w:rsidRDefault="00422C71" w:rsidP="00422C71">
            <w:pPr>
              <w:autoSpaceDE w:val="0"/>
              <w:autoSpaceDN w:val="0"/>
              <w:adjustRightInd w:val="0"/>
              <w:jc w:val="both"/>
              <w:rPr>
                <w:rFonts w:cs="Gill Sans MT"/>
                <w:b/>
                <w:bCs/>
                <w:i/>
                <w:iCs/>
              </w:rPr>
            </w:pPr>
          </w:p>
          <w:p w14:paraId="4F8B8332" w14:textId="77777777" w:rsidR="00422C71" w:rsidRDefault="00422C71" w:rsidP="00422C71">
            <w:pPr>
              <w:autoSpaceDE w:val="0"/>
              <w:autoSpaceDN w:val="0"/>
              <w:adjustRightInd w:val="0"/>
              <w:jc w:val="both"/>
              <w:rPr>
                <w:rFonts w:cs="Gill Sans MT"/>
                <w:u w:val="single"/>
              </w:rPr>
            </w:pPr>
            <w:r w:rsidRPr="00DC5053">
              <w:rPr>
                <w:rFonts w:cs="Gill Sans MT"/>
                <w:u w:val="single"/>
              </w:rPr>
              <w:t>TPM Service Provider</w:t>
            </w:r>
          </w:p>
          <w:p w14:paraId="6FAE07AA" w14:textId="69DD4A66" w:rsidR="004903D9" w:rsidRDefault="00422C71" w:rsidP="004903D9">
            <w:pPr>
              <w:pStyle w:val="Default"/>
              <w:numPr>
                <w:ilvl w:val="0"/>
                <w:numId w:val="37"/>
              </w:numPr>
              <w:rPr>
                <w:rFonts w:asciiTheme="minorHAnsi" w:hAnsiTheme="minorHAnsi" w:cstheme="minorHAnsi"/>
                <w:color w:val="auto"/>
                <w:sz w:val="22"/>
                <w:szCs w:val="22"/>
              </w:rPr>
            </w:pPr>
            <w:r w:rsidRPr="004903D9">
              <w:rPr>
                <w:rFonts w:asciiTheme="minorHAnsi" w:hAnsiTheme="minorHAnsi" w:cstheme="minorHAnsi"/>
                <w:sz w:val="22"/>
                <w:szCs w:val="22"/>
              </w:rPr>
              <w:t>Prepare a</w:t>
            </w:r>
            <w:r w:rsidR="004903D9">
              <w:rPr>
                <w:rFonts w:asciiTheme="minorHAnsi" w:hAnsiTheme="minorHAnsi" w:cstheme="minorHAnsi"/>
                <w:sz w:val="22"/>
                <w:szCs w:val="22"/>
              </w:rPr>
              <w:t xml:space="preserve">n </w:t>
            </w:r>
            <w:r w:rsidR="004903D9" w:rsidRPr="004903D9">
              <w:rPr>
                <w:rFonts w:asciiTheme="minorHAnsi" w:hAnsiTheme="minorHAnsi" w:cstheme="minorHAnsi"/>
                <w:color w:val="auto"/>
                <w:sz w:val="22"/>
                <w:szCs w:val="22"/>
              </w:rPr>
              <w:t xml:space="preserve">operational plan detailing the data-collection plan, potential limitations, risks and contingency measures for the data-collection process. </w:t>
            </w:r>
          </w:p>
          <w:p w14:paraId="2349740F" w14:textId="77777777" w:rsidR="004903D9" w:rsidRPr="004903D9" w:rsidRDefault="004903D9" w:rsidP="004903D9">
            <w:pPr>
              <w:pStyle w:val="Default"/>
              <w:numPr>
                <w:ilvl w:val="0"/>
                <w:numId w:val="37"/>
              </w:numPr>
              <w:rPr>
                <w:rFonts w:asciiTheme="minorHAnsi" w:hAnsiTheme="minorHAnsi" w:cstheme="minorHAnsi"/>
                <w:color w:val="auto"/>
                <w:sz w:val="22"/>
                <w:szCs w:val="22"/>
              </w:rPr>
            </w:pPr>
            <w:r w:rsidRPr="004903D9">
              <w:rPr>
                <w:rFonts w:asciiTheme="minorHAnsi" w:hAnsiTheme="minorHAnsi" w:cstheme="minorHAnsi"/>
                <w:color w:val="auto"/>
                <w:sz w:val="22"/>
                <w:szCs w:val="22"/>
              </w:rPr>
              <w:t xml:space="preserve">Ensure that enumerators and data gatherers are sufficient to complete the requirements of each TPM assignment. They should be available and properly trained, equipped, organized, and managed. </w:t>
            </w:r>
          </w:p>
          <w:p w14:paraId="36C158AC" w14:textId="53F6398B" w:rsidR="004903D9" w:rsidRPr="004903D9" w:rsidRDefault="004903D9" w:rsidP="004903D9">
            <w:pPr>
              <w:pStyle w:val="Default"/>
              <w:numPr>
                <w:ilvl w:val="0"/>
                <w:numId w:val="37"/>
              </w:numPr>
              <w:rPr>
                <w:rFonts w:asciiTheme="minorHAnsi" w:hAnsiTheme="minorHAnsi" w:cstheme="minorHAnsi"/>
                <w:color w:val="auto"/>
                <w:sz w:val="22"/>
                <w:szCs w:val="22"/>
              </w:rPr>
            </w:pPr>
            <w:r w:rsidRPr="004903D9">
              <w:rPr>
                <w:rFonts w:asciiTheme="minorHAnsi" w:hAnsiTheme="minorHAnsi" w:cstheme="minorHAnsi"/>
                <w:color w:val="auto"/>
                <w:sz w:val="22"/>
                <w:szCs w:val="22"/>
              </w:rPr>
              <w:t>Take the whole responsibility for liaison with correspondent authorities to facilitate field works and other office activities necessitating official permission in advance</w:t>
            </w:r>
          </w:p>
          <w:p w14:paraId="02690351" w14:textId="656D925C" w:rsidR="004903D9" w:rsidRPr="004903D9" w:rsidRDefault="004903D9" w:rsidP="004903D9">
            <w:pPr>
              <w:pStyle w:val="ListParagraph"/>
              <w:numPr>
                <w:ilvl w:val="0"/>
                <w:numId w:val="37"/>
              </w:numPr>
              <w:spacing w:after="160" w:line="259" w:lineRule="auto"/>
              <w:jc w:val="both"/>
              <w:rPr>
                <w:rFonts w:cstheme="minorHAnsi"/>
              </w:rPr>
            </w:pPr>
            <w:r>
              <w:rPr>
                <w:rFonts w:cstheme="minorHAnsi"/>
              </w:rPr>
              <w:t>Deliver r</w:t>
            </w:r>
            <w:r w:rsidRPr="004903D9">
              <w:rPr>
                <w:rFonts w:cstheme="minorHAnsi"/>
              </w:rPr>
              <w:t xml:space="preserve">eal-time weekly updates or presentations on the progress of the data-gathering plan and any challenges and contingency measures put in place, as well as how these would affect the established plan. </w:t>
            </w:r>
          </w:p>
          <w:p w14:paraId="754CE323" w14:textId="340C13C7" w:rsidR="00422C71" w:rsidRDefault="004903D9" w:rsidP="004903D9">
            <w:pPr>
              <w:pStyle w:val="ListParagraph"/>
              <w:numPr>
                <w:ilvl w:val="0"/>
                <w:numId w:val="37"/>
              </w:numPr>
              <w:spacing w:after="160" w:line="259" w:lineRule="auto"/>
              <w:jc w:val="both"/>
              <w:rPr>
                <w:rFonts w:cstheme="minorHAnsi"/>
              </w:rPr>
            </w:pPr>
            <w:r>
              <w:rPr>
                <w:rFonts w:cstheme="minorHAnsi"/>
              </w:rPr>
              <w:t>Upon completion of the data-gathering process, submit a</w:t>
            </w:r>
            <w:r w:rsidRPr="004903D9">
              <w:rPr>
                <w:rFonts w:cstheme="minorHAnsi"/>
              </w:rPr>
              <w:t xml:space="preserve"> data-gathering report and cleaned database upon outlining the overall results, challenges, contingency measures and other comments that should be considered for the data-analysis and reporting phase.</w:t>
            </w:r>
          </w:p>
          <w:p w14:paraId="77BFD32C" w14:textId="77777777" w:rsidR="006F3457" w:rsidRDefault="004903D9" w:rsidP="006F3457">
            <w:pPr>
              <w:pStyle w:val="ListParagraph"/>
              <w:numPr>
                <w:ilvl w:val="0"/>
                <w:numId w:val="37"/>
              </w:numPr>
              <w:spacing w:after="160" w:line="259" w:lineRule="auto"/>
              <w:jc w:val="both"/>
              <w:rPr>
                <w:rFonts w:cstheme="minorHAnsi"/>
              </w:rPr>
            </w:pPr>
            <w:r>
              <w:rPr>
                <w:rFonts w:cstheme="minorHAnsi"/>
              </w:rPr>
              <w:t xml:space="preserve">Conduct additional data-gathering, when needed and in accordance to IOM recommendations to address some of the limitations faced during the data-gathering phase. </w:t>
            </w:r>
          </w:p>
          <w:p w14:paraId="4E138591" w14:textId="77777777" w:rsidR="006F3457" w:rsidRPr="006F3457" w:rsidRDefault="006F3457" w:rsidP="006F3457">
            <w:pPr>
              <w:pStyle w:val="ListParagraph"/>
              <w:numPr>
                <w:ilvl w:val="0"/>
                <w:numId w:val="37"/>
              </w:numPr>
              <w:spacing w:after="160" w:line="259" w:lineRule="auto"/>
              <w:jc w:val="both"/>
              <w:rPr>
                <w:rFonts w:cstheme="minorHAnsi"/>
              </w:rPr>
            </w:pPr>
            <w:r w:rsidRPr="006F3457">
              <w:rPr>
                <w:rFonts w:cs="Gill Sans MT"/>
              </w:rPr>
              <w:t xml:space="preserve">Submit all clean datasets and interview transcripts (for individual and group interviews) along with hard copies of any other relevant filled forms/questionnaires upon request from IOM MEAL team/focal point. </w:t>
            </w:r>
          </w:p>
          <w:p w14:paraId="6FE61850" w14:textId="1FDBCB50" w:rsidR="004903D9" w:rsidRPr="006F3457" w:rsidRDefault="004903D9" w:rsidP="006F3457">
            <w:pPr>
              <w:pStyle w:val="ListParagraph"/>
              <w:numPr>
                <w:ilvl w:val="0"/>
                <w:numId w:val="37"/>
              </w:numPr>
              <w:spacing w:after="160" w:line="259" w:lineRule="auto"/>
              <w:jc w:val="both"/>
              <w:rPr>
                <w:rFonts w:cstheme="minorHAnsi"/>
              </w:rPr>
            </w:pPr>
            <w:r w:rsidRPr="006F3457">
              <w:rPr>
                <w:rFonts w:cs="Gill Sans MT"/>
              </w:rPr>
              <w:t xml:space="preserve">Ensure a high level of quality control and assurance for the whole process, including the quality of data collection, entry, analysis, storage, and management.     </w:t>
            </w:r>
          </w:p>
          <w:p w14:paraId="15E43C32" w14:textId="77777777" w:rsidR="004903D9" w:rsidRPr="004903D9" w:rsidRDefault="004903D9" w:rsidP="004903D9">
            <w:pPr>
              <w:pStyle w:val="ListParagraph"/>
              <w:numPr>
                <w:ilvl w:val="0"/>
                <w:numId w:val="37"/>
              </w:numPr>
              <w:spacing w:after="160" w:line="259" w:lineRule="auto"/>
              <w:jc w:val="both"/>
              <w:rPr>
                <w:rFonts w:cstheme="minorHAnsi"/>
              </w:rPr>
            </w:pPr>
          </w:p>
          <w:p w14:paraId="60AC0219" w14:textId="77777777" w:rsidR="00422C71" w:rsidRDefault="00422C71" w:rsidP="00422C71">
            <w:pPr>
              <w:autoSpaceDE w:val="0"/>
              <w:autoSpaceDN w:val="0"/>
              <w:adjustRightInd w:val="0"/>
              <w:jc w:val="both"/>
              <w:rPr>
                <w:rFonts w:cs="Gill Sans MT"/>
                <w:u w:val="single"/>
              </w:rPr>
            </w:pPr>
            <w:r>
              <w:rPr>
                <w:rFonts w:cs="Gill Sans MT"/>
                <w:u w:val="single"/>
              </w:rPr>
              <w:t>IOM MEAL</w:t>
            </w:r>
          </w:p>
          <w:p w14:paraId="023D5BA7" w14:textId="40CDAD2F" w:rsidR="004903D9" w:rsidRDefault="004903D9" w:rsidP="004903D9">
            <w:pPr>
              <w:pStyle w:val="Default"/>
              <w:numPr>
                <w:ilvl w:val="0"/>
                <w:numId w:val="37"/>
              </w:numPr>
              <w:spacing w:line="259" w:lineRule="auto"/>
              <w:jc w:val="both"/>
              <w:rPr>
                <w:rFonts w:asciiTheme="minorHAnsi" w:hAnsiTheme="minorHAnsi"/>
                <w:color w:val="auto"/>
                <w:sz w:val="22"/>
                <w:szCs w:val="22"/>
              </w:rPr>
            </w:pPr>
            <w:r w:rsidRPr="00C57FC3">
              <w:rPr>
                <w:rFonts w:asciiTheme="minorHAnsi" w:hAnsiTheme="minorHAnsi"/>
                <w:color w:val="auto"/>
                <w:sz w:val="22"/>
                <w:szCs w:val="22"/>
              </w:rPr>
              <w:t>Communicate and coordinate potential requests for conducting TPM assignment (s) to the focal point (s) of TPM service provider associated with sufficient information and guidance</w:t>
            </w:r>
            <w:r>
              <w:rPr>
                <w:rFonts w:asciiTheme="minorHAnsi" w:hAnsiTheme="minorHAnsi"/>
                <w:color w:val="auto"/>
                <w:sz w:val="22"/>
                <w:szCs w:val="22"/>
              </w:rPr>
              <w:t>.</w:t>
            </w:r>
          </w:p>
          <w:p w14:paraId="4E9E4D33" w14:textId="6E3000B9" w:rsidR="006F3457" w:rsidRPr="006F3457" w:rsidRDefault="006F3457" w:rsidP="006F3457">
            <w:pPr>
              <w:pStyle w:val="ListParagraph"/>
              <w:numPr>
                <w:ilvl w:val="0"/>
                <w:numId w:val="37"/>
              </w:numPr>
              <w:spacing w:after="160" w:line="259" w:lineRule="auto"/>
              <w:rPr>
                <w:rFonts w:cs="Gill Sans MT"/>
              </w:rPr>
            </w:pPr>
            <w:r w:rsidRPr="006F3457">
              <w:rPr>
                <w:rFonts w:cs="Gill Sans MT"/>
              </w:rPr>
              <w:t xml:space="preserve">Provide </w:t>
            </w:r>
            <w:r w:rsidR="000421E5">
              <w:rPr>
                <w:rFonts w:cs="Gill Sans MT"/>
              </w:rPr>
              <w:t>the</w:t>
            </w:r>
            <w:r w:rsidRPr="006F3457">
              <w:rPr>
                <w:rFonts w:cs="Gill Sans MT"/>
              </w:rPr>
              <w:t xml:space="preserve"> service provider with standardized tools/questionnaires for each monitoring activity and essential project documents to enable clear understanding of the projects (when necessary and applicable).  </w:t>
            </w:r>
          </w:p>
          <w:p w14:paraId="673E735C" w14:textId="7FB94948" w:rsidR="004903D9" w:rsidRPr="00422C71" w:rsidRDefault="004903D9" w:rsidP="004903D9">
            <w:pPr>
              <w:pStyle w:val="ListParagraph"/>
              <w:numPr>
                <w:ilvl w:val="0"/>
                <w:numId w:val="37"/>
              </w:numPr>
              <w:autoSpaceDE w:val="0"/>
              <w:autoSpaceDN w:val="0"/>
              <w:adjustRightInd w:val="0"/>
              <w:spacing w:after="160" w:line="259" w:lineRule="auto"/>
              <w:jc w:val="both"/>
              <w:rPr>
                <w:rFonts w:cs="Gill Sans MT"/>
                <w:b/>
                <w:bCs/>
                <w:i/>
                <w:iCs/>
              </w:rPr>
            </w:pPr>
            <w:r>
              <w:rPr>
                <w:rFonts w:cs="Gill Sans MT"/>
              </w:rPr>
              <w:t xml:space="preserve">Review, provide comments and, when appropriate, approve the operational plan report submitted by the service provider. </w:t>
            </w:r>
          </w:p>
          <w:p w14:paraId="4C3D37A7" w14:textId="72C78A69" w:rsidR="00422C71" w:rsidRPr="00422C71" w:rsidRDefault="00422C71" w:rsidP="004903D9">
            <w:pPr>
              <w:pStyle w:val="ListParagraph"/>
              <w:numPr>
                <w:ilvl w:val="0"/>
                <w:numId w:val="37"/>
              </w:numPr>
              <w:autoSpaceDE w:val="0"/>
              <w:autoSpaceDN w:val="0"/>
              <w:adjustRightInd w:val="0"/>
              <w:spacing w:after="160" w:line="259" w:lineRule="auto"/>
              <w:jc w:val="both"/>
              <w:rPr>
                <w:rFonts w:cs="Gill Sans MT"/>
                <w:b/>
                <w:bCs/>
                <w:i/>
                <w:iCs/>
              </w:rPr>
            </w:pPr>
            <w:r>
              <w:rPr>
                <w:rFonts w:cs="Gill Sans MT"/>
              </w:rPr>
              <w:t xml:space="preserve">Review, provide comments and, when appropriate, approve the </w:t>
            </w:r>
            <w:r w:rsidR="004903D9">
              <w:rPr>
                <w:rFonts w:cs="Gill Sans MT"/>
              </w:rPr>
              <w:t>real-time weekly updates or presentations</w:t>
            </w:r>
            <w:r>
              <w:rPr>
                <w:rFonts w:cs="Gill Sans MT"/>
              </w:rPr>
              <w:t xml:space="preserve"> submitted by the service provider. </w:t>
            </w:r>
          </w:p>
          <w:p w14:paraId="638CD9A2" w14:textId="1E51EAD3" w:rsidR="00422C71" w:rsidRPr="000421E5" w:rsidRDefault="00422C71" w:rsidP="004903D9">
            <w:pPr>
              <w:pStyle w:val="ListParagraph"/>
              <w:numPr>
                <w:ilvl w:val="0"/>
                <w:numId w:val="37"/>
              </w:numPr>
              <w:autoSpaceDE w:val="0"/>
              <w:autoSpaceDN w:val="0"/>
              <w:adjustRightInd w:val="0"/>
              <w:spacing w:after="160" w:line="259" w:lineRule="auto"/>
              <w:jc w:val="both"/>
              <w:rPr>
                <w:rFonts w:cs="Gill Sans MT"/>
                <w:b/>
                <w:bCs/>
                <w:i/>
                <w:iCs/>
              </w:rPr>
            </w:pPr>
            <w:r>
              <w:rPr>
                <w:rFonts w:cs="Gill Sans MT"/>
              </w:rPr>
              <w:t xml:space="preserve">Review, provide comments and, when appropriate, approve the data-collection </w:t>
            </w:r>
            <w:r w:rsidR="004903D9">
              <w:rPr>
                <w:rFonts w:cs="Gill Sans MT"/>
              </w:rPr>
              <w:t>report</w:t>
            </w:r>
            <w:r>
              <w:rPr>
                <w:rFonts w:cs="Gill Sans MT"/>
              </w:rPr>
              <w:t xml:space="preserve"> submitted by the service provider. </w:t>
            </w:r>
          </w:p>
          <w:p w14:paraId="5940D307" w14:textId="77777777" w:rsidR="000421E5" w:rsidRPr="000421E5" w:rsidRDefault="000421E5" w:rsidP="000421E5">
            <w:pPr>
              <w:pStyle w:val="ListParagraph"/>
              <w:numPr>
                <w:ilvl w:val="0"/>
                <w:numId w:val="37"/>
              </w:numPr>
              <w:rPr>
                <w:rFonts w:cs="Gill Sans MT"/>
              </w:rPr>
            </w:pPr>
            <w:r w:rsidRPr="000421E5">
              <w:rPr>
                <w:rFonts w:cs="Gill Sans MT"/>
              </w:rPr>
              <w:t xml:space="preserve">Ensure quality assurance of the services delivered by the TPM service provider (IOM MEAL team may conduct office/field monitoring visits to ensure that the TPM service provider is constantly maintaining the expected quality level of work) </w:t>
            </w:r>
          </w:p>
          <w:p w14:paraId="74E18C9A" w14:textId="77777777" w:rsidR="000421E5" w:rsidRPr="000421E5" w:rsidRDefault="000421E5" w:rsidP="000421E5">
            <w:pPr>
              <w:pStyle w:val="ListParagraph"/>
              <w:numPr>
                <w:ilvl w:val="0"/>
                <w:numId w:val="37"/>
              </w:numPr>
              <w:autoSpaceDE w:val="0"/>
              <w:autoSpaceDN w:val="0"/>
              <w:adjustRightInd w:val="0"/>
              <w:jc w:val="both"/>
              <w:rPr>
                <w:rFonts w:cs="Gill Sans MT"/>
              </w:rPr>
            </w:pPr>
            <w:r w:rsidRPr="000421E5">
              <w:rPr>
                <w:rFonts w:cs="Gill Sans MT"/>
              </w:rPr>
              <w:t xml:space="preserve">Facilitate disbursement of allocated finances in accordance with the general agreement/contract and as per sub-agreement documents for each individual assignment or group of assignments that might be requested at once as a bundle of assignments. </w:t>
            </w:r>
          </w:p>
          <w:p w14:paraId="0BDBEECD" w14:textId="3F9B0B98" w:rsidR="000421E5" w:rsidRPr="000421E5" w:rsidRDefault="000421E5" w:rsidP="000421E5">
            <w:pPr>
              <w:pStyle w:val="ListParagraph"/>
              <w:numPr>
                <w:ilvl w:val="0"/>
                <w:numId w:val="37"/>
              </w:numPr>
              <w:autoSpaceDE w:val="0"/>
              <w:autoSpaceDN w:val="0"/>
              <w:adjustRightInd w:val="0"/>
              <w:jc w:val="both"/>
              <w:rPr>
                <w:rFonts w:cs="Gill Sans MT"/>
              </w:rPr>
            </w:pPr>
            <w:r>
              <w:rPr>
                <w:rFonts w:cs="Gill Sans MT"/>
              </w:rPr>
              <w:lastRenderedPageBreak/>
              <w:t>C</w:t>
            </w:r>
            <w:r w:rsidRPr="000421E5">
              <w:rPr>
                <w:rFonts w:cs="Gill Sans MT"/>
              </w:rPr>
              <w:t>oordinate, manage</w:t>
            </w:r>
            <w:r>
              <w:rPr>
                <w:rFonts w:cs="Gill Sans MT"/>
              </w:rPr>
              <w:t xml:space="preserve"> and</w:t>
            </w:r>
            <w:r w:rsidRPr="000421E5">
              <w:rPr>
                <w:rFonts w:cs="Gill Sans MT"/>
              </w:rPr>
              <w:t xml:space="preserve"> communicate </w:t>
            </w:r>
            <w:r>
              <w:rPr>
                <w:rFonts w:cs="Gill Sans MT"/>
              </w:rPr>
              <w:t xml:space="preserve">assignments </w:t>
            </w:r>
            <w:r w:rsidRPr="000421E5">
              <w:rPr>
                <w:rFonts w:cs="Gill Sans MT"/>
              </w:rPr>
              <w:t xml:space="preserve">requirements and outcome results with its implementing partners and other related stakeholders. </w:t>
            </w:r>
          </w:p>
          <w:p w14:paraId="27622993" w14:textId="77777777" w:rsidR="000421E5" w:rsidRPr="000421E5" w:rsidRDefault="000421E5" w:rsidP="000421E5">
            <w:pPr>
              <w:autoSpaceDE w:val="0"/>
              <w:autoSpaceDN w:val="0"/>
              <w:adjustRightInd w:val="0"/>
              <w:ind w:left="360"/>
              <w:jc w:val="both"/>
              <w:rPr>
                <w:rFonts w:cs="Gill Sans MT"/>
                <w:b/>
                <w:bCs/>
                <w:i/>
                <w:iCs/>
              </w:rPr>
            </w:pPr>
          </w:p>
          <w:p w14:paraId="0E50DF19" w14:textId="2F9EDEA8" w:rsidR="00422C71" w:rsidRDefault="004903D9" w:rsidP="00422C71">
            <w:pPr>
              <w:autoSpaceDE w:val="0"/>
              <w:autoSpaceDN w:val="0"/>
              <w:adjustRightInd w:val="0"/>
              <w:jc w:val="both"/>
              <w:rPr>
                <w:rFonts w:cs="Gill Sans MT"/>
                <w:b/>
                <w:bCs/>
              </w:rPr>
            </w:pPr>
            <w:r w:rsidRPr="004903D9">
              <w:rPr>
                <w:rFonts w:cs="Gill Sans MT"/>
                <w:b/>
                <w:bCs/>
              </w:rPr>
              <w:t>Data-Analysis and Reporting Stage</w:t>
            </w:r>
          </w:p>
          <w:p w14:paraId="2F0F21F4" w14:textId="77777777" w:rsidR="004903D9" w:rsidRDefault="004903D9" w:rsidP="00422C71">
            <w:pPr>
              <w:autoSpaceDE w:val="0"/>
              <w:autoSpaceDN w:val="0"/>
              <w:adjustRightInd w:val="0"/>
              <w:jc w:val="both"/>
              <w:rPr>
                <w:rFonts w:cs="Gill Sans MT"/>
                <w:b/>
                <w:bCs/>
              </w:rPr>
            </w:pPr>
          </w:p>
          <w:p w14:paraId="1A4A778E" w14:textId="77777777" w:rsidR="004903D9" w:rsidRDefault="004903D9" w:rsidP="004903D9">
            <w:pPr>
              <w:autoSpaceDE w:val="0"/>
              <w:autoSpaceDN w:val="0"/>
              <w:adjustRightInd w:val="0"/>
              <w:jc w:val="both"/>
              <w:rPr>
                <w:rFonts w:cs="Gill Sans MT"/>
                <w:b/>
                <w:bCs/>
                <w:i/>
                <w:iCs/>
              </w:rPr>
            </w:pPr>
            <w:r>
              <w:rPr>
                <w:rFonts w:cs="Gill Sans MT"/>
                <w:b/>
                <w:bCs/>
                <w:i/>
                <w:iCs/>
              </w:rPr>
              <w:t>Data-Collection Phase</w:t>
            </w:r>
          </w:p>
          <w:p w14:paraId="35D95382" w14:textId="77777777" w:rsidR="004903D9" w:rsidRDefault="004903D9" w:rsidP="004903D9">
            <w:pPr>
              <w:autoSpaceDE w:val="0"/>
              <w:autoSpaceDN w:val="0"/>
              <w:adjustRightInd w:val="0"/>
              <w:jc w:val="both"/>
              <w:rPr>
                <w:rFonts w:cs="Gill Sans MT"/>
                <w:b/>
                <w:bCs/>
                <w:i/>
                <w:iCs/>
              </w:rPr>
            </w:pPr>
          </w:p>
          <w:p w14:paraId="6D6582A8" w14:textId="77777777" w:rsidR="004903D9" w:rsidRDefault="004903D9" w:rsidP="004903D9">
            <w:pPr>
              <w:autoSpaceDE w:val="0"/>
              <w:autoSpaceDN w:val="0"/>
              <w:adjustRightInd w:val="0"/>
              <w:jc w:val="both"/>
              <w:rPr>
                <w:rFonts w:cs="Gill Sans MT"/>
                <w:u w:val="single"/>
              </w:rPr>
            </w:pPr>
            <w:r w:rsidRPr="00DC5053">
              <w:rPr>
                <w:rFonts w:cs="Gill Sans MT"/>
                <w:u w:val="single"/>
              </w:rPr>
              <w:t>TPM Service Provider</w:t>
            </w:r>
          </w:p>
          <w:p w14:paraId="095265E4" w14:textId="01B0EF1D" w:rsidR="004903D9" w:rsidRDefault="004903D9" w:rsidP="004903D9">
            <w:pPr>
              <w:pStyle w:val="ListParagraph"/>
              <w:numPr>
                <w:ilvl w:val="0"/>
                <w:numId w:val="37"/>
              </w:numPr>
              <w:spacing w:after="160" w:line="259" w:lineRule="auto"/>
              <w:jc w:val="both"/>
              <w:rPr>
                <w:rFonts w:cstheme="minorHAnsi"/>
              </w:rPr>
            </w:pPr>
            <w:r>
              <w:rPr>
                <w:rFonts w:cstheme="minorHAnsi"/>
              </w:rPr>
              <w:t xml:space="preserve">Perform data cleaning of the gathered data and submit a cleaned database to IOM. </w:t>
            </w:r>
          </w:p>
          <w:p w14:paraId="3F6210E0" w14:textId="302D19BB" w:rsidR="004903D9" w:rsidRPr="004903D9" w:rsidRDefault="004903D9" w:rsidP="004903D9">
            <w:pPr>
              <w:pStyle w:val="ListParagraph"/>
              <w:numPr>
                <w:ilvl w:val="0"/>
                <w:numId w:val="37"/>
              </w:numPr>
              <w:spacing w:after="160" w:line="259" w:lineRule="auto"/>
              <w:jc w:val="both"/>
              <w:rPr>
                <w:rFonts w:cstheme="minorHAnsi"/>
              </w:rPr>
            </w:pPr>
            <w:r>
              <w:rPr>
                <w:rFonts w:cstheme="minorHAnsi"/>
              </w:rPr>
              <w:t xml:space="preserve">Perform quantitative data analysis using methodologies such as </w:t>
            </w:r>
            <w:r>
              <w:t xml:space="preserve">simple linear, statistical analysis or others, as recommended and agreed with IOM. </w:t>
            </w:r>
          </w:p>
          <w:p w14:paraId="57625846" w14:textId="2815EBDD" w:rsidR="004903D9" w:rsidRPr="004903D9" w:rsidRDefault="004903D9" w:rsidP="004903D9">
            <w:pPr>
              <w:pStyle w:val="ListParagraph"/>
              <w:numPr>
                <w:ilvl w:val="0"/>
                <w:numId w:val="37"/>
              </w:numPr>
              <w:spacing w:after="160" w:line="259" w:lineRule="auto"/>
              <w:jc w:val="both"/>
              <w:rPr>
                <w:rFonts w:cstheme="minorHAnsi"/>
              </w:rPr>
            </w:pPr>
            <w:r>
              <w:rPr>
                <w:rFonts w:cstheme="minorHAnsi"/>
              </w:rPr>
              <w:t xml:space="preserve">Perform qualitative data analysis using methodologies such as </w:t>
            </w:r>
            <w:r>
              <w:t xml:space="preserve">data-coding, qualitative descriptions or others, as recommended and agreed with IOM. </w:t>
            </w:r>
          </w:p>
          <w:p w14:paraId="233FD850" w14:textId="38CAE280" w:rsidR="004903D9" w:rsidRPr="006F3457" w:rsidRDefault="006F3457" w:rsidP="004903D9">
            <w:pPr>
              <w:pStyle w:val="ListParagraph"/>
              <w:numPr>
                <w:ilvl w:val="0"/>
                <w:numId w:val="37"/>
              </w:numPr>
              <w:spacing w:after="160" w:line="259" w:lineRule="auto"/>
              <w:jc w:val="both"/>
              <w:rPr>
                <w:rFonts w:cstheme="minorHAnsi"/>
              </w:rPr>
            </w:pPr>
            <w:r>
              <w:rPr>
                <w:rFonts w:cs="Gill Sans MT"/>
              </w:rPr>
              <w:t>U</w:t>
            </w:r>
            <w:r w:rsidRPr="009B7231">
              <w:rPr>
                <w:rFonts w:cs="Gill Sans MT"/>
              </w:rPr>
              <w:t>sing the abovementioned data-analysis</w:t>
            </w:r>
            <w:r>
              <w:rPr>
                <w:rFonts w:cs="Gill Sans MT"/>
              </w:rPr>
              <w:t>, develop a final report which includes</w:t>
            </w:r>
            <w:r w:rsidRPr="009B7231">
              <w:rPr>
                <w:rFonts w:cs="Gill Sans MT"/>
              </w:rPr>
              <w:t xml:space="preserve"> </w:t>
            </w:r>
            <w:r>
              <w:rPr>
                <w:rFonts w:cs="Gill Sans MT"/>
              </w:rPr>
              <w:t xml:space="preserve">an in-depth analysis of the </w:t>
            </w:r>
            <w:r w:rsidR="00EF7904">
              <w:rPr>
                <w:rFonts w:cs="Gill Sans MT"/>
              </w:rPr>
              <w:t>findings</w:t>
            </w:r>
            <w:r>
              <w:rPr>
                <w:rFonts w:cs="Gill Sans MT"/>
              </w:rPr>
              <w:t xml:space="preserve"> and </w:t>
            </w:r>
            <w:r w:rsidRPr="009B7231">
              <w:rPr>
                <w:rFonts w:cs="Gill Sans MT"/>
              </w:rPr>
              <w:t>includ</w:t>
            </w:r>
            <w:r>
              <w:rPr>
                <w:rFonts w:cs="Gill Sans MT"/>
              </w:rPr>
              <w:t>es</w:t>
            </w:r>
            <w:r w:rsidRPr="009B7231">
              <w:rPr>
                <w:rFonts w:cs="Gill Sans MT"/>
              </w:rPr>
              <w:t xml:space="preserve"> as a minimum the following sections: executive summary, methodology, limitations, findings, conclusions, recommendations and annexes.</w:t>
            </w:r>
          </w:p>
          <w:p w14:paraId="0ACE174B" w14:textId="63699630" w:rsidR="006F3457" w:rsidRDefault="006F3457" w:rsidP="004903D9">
            <w:pPr>
              <w:pStyle w:val="ListParagraph"/>
              <w:numPr>
                <w:ilvl w:val="0"/>
                <w:numId w:val="37"/>
              </w:numPr>
              <w:spacing w:after="160" w:line="259" w:lineRule="auto"/>
              <w:jc w:val="both"/>
              <w:rPr>
                <w:rFonts w:cstheme="minorHAnsi"/>
              </w:rPr>
            </w:pPr>
            <w:r>
              <w:rPr>
                <w:rFonts w:cstheme="minorHAnsi"/>
              </w:rPr>
              <w:t xml:space="preserve">Review and submit a revised final report in accordance to IOM’s comments and questions. </w:t>
            </w:r>
          </w:p>
          <w:p w14:paraId="5A85EDD9" w14:textId="66594045" w:rsidR="006F3457" w:rsidRPr="004903D9" w:rsidRDefault="006F3457" w:rsidP="004903D9">
            <w:pPr>
              <w:pStyle w:val="ListParagraph"/>
              <w:numPr>
                <w:ilvl w:val="0"/>
                <w:numId w:val="37"/>
              </w:numPr>
              <w:spacing w:after="160" w:line="259" w:lineRule="auto"/>
              <w:jc w:val="both"/>
              <w:rPr>
                <w:rFonts w:cstheme="minorHAnsi"/>
              </w:rPr>
            </w:pPr>
            <w:r>
              <w:rPr>
                <w:rFonts w:cstheme="minorHAnsi"/>
              </w:rPr>
              <w:t>When needed, participate in IOM meetings to present the results of each assignment to IOM staff or other stakeholders.</w:t>
            </w:r>
          </w:p>
          <w:p w14:paraId="391B9B25" w14:textId="77777777" w:rsidR="004903D9" w:rsidRDefault="004903D9" w:rsidP="004903D9">
            <w:pPr>
              <w:autoSpaceDE w:val="0"/>
              <w:autoSpaceDN w:val="0"/>
              <w:adjustRightInd w:val="0"/>
              <w:jc w:val="both"/>
              <w:rPr>
                <w:rFonts w:cs="Gill Sans MT"/>
                <w:u w:val="single"/>
              </w:rPr>
            </w:pPr>
            <w:r>
              <w:rPr>
                <w:rFonts w:cs="Gill Sans MT"/>
                <w:u w:val="single"/>
              </w:rPr>
              <w:t>IOM MEAL</w:t>
            </w:r>
          </w:p>
          <w:p w14:paraId="32BF6873" w14:textId="6D65325F" w:rsidR="004903D9" w:rsidRPr="006F3457" w:rsidRDefault="004903D9" w:rsidP="006F3457">
            <w:pPr>
              <w:pStyle w:val="Default"/>
              <w:numPr>
                <w:ilvl w:val="0"/>
                <w:numId w:val="37"/>
              </w:numPr>
              <w:spacing w:line="259" w:lineRule="auto"/>
              <w:jc w:val="both"/>
              <w:rPr>
                <w:rFonts w:asciiTheme="minorHAnsi" w:hAnsiTheme="minorHAnsi"/>
                <w:color w:val="auto"/>
                <w:sz w:val="22"/>
                <w:szCs w:val="22"/>
              </w:rPr>
            </w:pPr>
            <w:r w:rsidRPr="00C57FC3">
              <w:rPr>
                <w:rFonts w:asciiTheme="minorHAnsi" w:hAnsiTheme="minorHAnsi"/>
                <w:color w:val="auto"/>
                <w:sz w:val="22"/>
                <w:szCs w:val="22"/>
              </w:rPr>
              <w:t>Communicate and coordinate potential requests for conducting TPM assignment (s) to the focal point (s) of TPM service provider associated with sufficient information and guidance</w:t>
            </w:r>
            <w:r>
              <w:rPr>
                <w:rFonts w:asciiTheme="minorHAnsi" w:hAnsiTheme="minorHAnsi"/>
                <w:color w:val="auto"/>
                <w:sz w:val="22"/>
                <w:szCs w:val="22"/>
              </w:rPr>
              <w:t>.</w:t>
            </w:r>
          </w:p>
          <w:p w14:paraId="731BA092" w14:textId="2D79BFCA" w:rsidR="004903D9" w:rsidRPr="00422C71" w:rsidRDefault="004903D9" w:rsidP="004903D9">
            <w:pPr>
              <w:pStyle w:val="ListParagraph"/>
              <w:numPr>
                <w:ilvl w:val="0"/>
                <w:numId w:val="37"/>
              </w:numPr>
              <w:autoSpaceDE w:val="0"/>
              <w:autoSpaceDN w:val="0"/>
              <w:adjustRightInd w:val="0"/>
              <w:spacing w:after="160" w:line="259" w:lineRule="auto"/>
              <w:jc w:val="both"/>
              <w:rPr>
                <w:rFonts w:cs="Gill Sans MT"/>
                <w:b/>
                <w:bCs/>
                <w:i/>
                <w:iCs/>
              </w:rPr>
            </w:pPr>
            <w:r>
              <w:rPr>
                <w:rFonts w:cs="Gill Sans MT"/>
              </w:rPr>
              <w:t xml:space="preserve">Review, provide comments and, when appropriate, approve the final report submitted by the service provider. </w:t>
            </w:r>
          </w:p>
          <w:p w14:paraId="6752A427" w14:textId="518ED1E4" w:rsidR="00422C71" w:rsidRPr="000421E5" w:rsidRDefault="006F3457" w:rsidP="006F3457">
            <w:pPr>
              <w:pStyle w:val="ListParagraph"/>
              <w:numPr>
                <w:ilvl w:val="0"/>
                <w:numId w:val="37"/>
              </w:numPr>
              <w:autoSpaceDE w:val="0"/>
              <w:autoSpaceDN w:val="0"/>
              <w:adjustRightInd w:val="0"/>
              <w:spacing w:after="160" w:line="259" w:lineRule="auto"/>
              <w:jc w:val="both"/>
              <w:rPr>
                <w:rFonts w:cs="Gill Sans MT"/>
                <w:b/>
                <w:bCs/>
                <w:i/>
                <w:iCs/>
              </w:rPr>
            </w:pPr>
            <w:r>
              <w:rPr>
                <w:rFonts w:cs="Gill Sans MT"/>
              </w:rPr>
              <w:t xml:space="preserve">When necessary, organize events or meetings to present the results of each assignment to IOM staff or other stakeholders. </w:t>
            </w:r>
          </w:p>
          <w:p w14:paraId="653A60E1" w14:textId="77777777" w:rsidR="000421E5" w:rsidRPr="000421E5" w:rsidRDefault="000421E5" w:rsidP="000421E5">
            <w:pPr>
              <w:pStyle w:val="ListParagraph"/>
              <w:numPr>
                <w:ilvl w:val="0"/>
                <w:numId w:val="37"/>
              </w:numPr>
              <w:autoSpaceDE w:val="0"/>
              <w:autoSpaceDN w:val="0"/>
              <w:adjustRightInd w:val="0"/>
              <w:jc w:val="both"/>
              <w:rPr>
                <w:rFonts w:cs="Gill Sans MT"/>
              </w:rPr>
            </w:pPr>
            <w:r w:rsidRPr="000421E5">
              <w:rPr>
                <w:rFonts w:cs="Gill Sans MT"/>
              </w:rPr>
              <w:t xml:space="preserve">Facilitate disbursement of allocated finances in accordance with the general agreement/contract and as per sub-agreement documents for each individual assignment or group of assignments that might be requested at once as a bundle of assignments. </w:t>
            </w:r>
          </w:p>
          <w:p w14:paraId="381E2F2B" w14:textId="5CDAD3E0" w:rsidR="00932311" w:rsidRPr="000421E5" w:rsidRDefault="000421E5" w:rsidP="000421E5">
            <w:pPr>
              <w:pStyle w:val="ListParagraph"/>
              <w:numPr>
                <w:ilvl w:val="0"/>
                <w:numId w:val="37"/>
              </w:numPr>
              <w:autoSpaceDE w:val="0"/>
              <w:autoSpaceDN w:val="0"/>
              <w:adjustRightInd w:val="0"/>
              <w:spacing w:after="160" w:line="259" w:lineRule="auto"/>
              <w:jc w:val="both"/>
              <w:rPr>
                <w:rFonts w:cs="Gill Sans MT"/>
              </w:rPr>
            </w:pPr>
            <w:r>
              <w:rPr>
                <w:rFonts w:cs="Gill Sans MT"/>
              </w:rPr>
              <w:t>C</w:t>
            </w:r>
            <w:r w:rsidRPr="000421E5">
              <w:rPr>
                <w:rFonts w:cs="Gill Sans MT"/>
              </w:rPr>
              <w:t>oordinate, manage</w:t>
            </w:r>
            <w:r>
              <w:rPr>
                <w:rFonts w:cs="Gill Sans MT"/>
              </w:rPr>
              <w:t xml:space="preserve"> and</w:t>
            </w:r>
            <w:r w:rsidRPr="000421E5">
              <w:rPr>
                <w:rFonts w:cs="Gill Sans MT"/>
              </w:rPr>
              <w:t xml:space="preserve"> communicate </w:t>
            </w:r>
            <w:r>
              <w:rPr>
                <w:rFonts w:cs="Gill Sans MT"/>
              </w:rPr>
              <w:t xml:space="preserve">assignments </w:t>
            </w:r>
            <w:r w:rsidRPr="000421E5">
              <w:rPr>
                <w:rFonts w:cs="Gill Sans MT"/>
              </w:rPr>
              <w:t xml:space="preserve">requirements and outcome results with its implementing partners and other related stakeholders. </w:t>
            </w:r>
          </w:p>
          <w:p w14:paraId="3E72EC4D" w14:textId="2BB09D2A" w:rsidR="00932311" w:rsidRPr="00535F02" w:rsidRDefault="00932311" w:rsidP="000421E5">
            <w:pPr>
              <w:pStyle w:val="Default"/>
              <w:spacing w:line="259" w:lineRule="auto"/>
              <w:jc w:val="both"/>
              <w:rPr>
                <w:rFonts w:asciiTheme="minorHAnsi" w:hAnsiTheme="minorHAnsi"/>
                <w:color w:val="auto"/>
                <w:sz w:val="22"/>
                <w:szCs w:val="22"/>
              </w:rPr>
            </w:pPr>
          </w:p>
        </w:tc>
      </w:tr>
      <w:tr w:rsidR="00040200" w:rsidRPr="00C37296" w14:paraId="57D0F849" w14:textId="77777777" w:rsidTr="00347891">
        <w:tc>
          <w:tcPr>
            <w:tcW w:w="11186" w:type="dxa"/>
            <w:gridSpan w:val="2"/>
            <w:shd w:val="clear" w:color="auto" w:fill="1F4E79" w:themeFill="accent1" w:themeFillShade="80"/>
          </w:tcPr>
          <w:p w14:paraId="34F28B26" w14:textId="50F38295" w:rsidR="00040200" w:rsidRPr="00990500" w:rsidRDefault="00C47C0B" w:rsidP="00C47C0B">
            <w:pPr>
              <w:pStyle w:val="Default"/>
              <w:rPr>
                <w:rFonts w:asciiTheme="minorHAnsi" w:hAnsiTheme="minorHAnsi"/>
                <w:b/>
                <w:sz w:val="22"/>
                <w:szCs w:val="22"/>
              </w:rPr>
            </w:pPr>
            <w:r w:rsidRPr="00990500">
              <w:rPr>
                <w:rFonts w:asciiTheme="minorHAnsi" w:hAnsiTheme="minorHAnsi"/>
                <w:b/>
                <w:color w:val="FFFFFF" w:themeColor="background1"/>
                <w:sz w:val="22"/>
                <w:szCs w:val="22"/>
              </w:rPr>
              <w:lastRenderedPageBreak/>
              <w:t>8.</w:t>
            </w:r>
            <w:r w:rsidR="00040200" w:rsidRPr="00990500">
              <w:rPr>
                <w:rFonts w:asciiTheme="minorHAnsi" w:hAnsiTheme="minorHAnsi"/>
                <w:b/>
                <w:color w:val="FFFFFF" w:themeColor="background1"/>
                <w:sz w:val="22"/>
                <w:szCs w:val="22"/>
              </w:rPr>
              <w:t>MANAGEMENT</w:t>
            </w:r>
            <w:r w:rsidR="00346C63" w:rsidRPr="00990500">
              <w:rPr>
                <w:rFonts w:asciiTheme="minorHAnsi" w:hAnsiTheme="minorHAnsi"/>
                <w:b/>
                <w:color w:val="FFFFFF" w:themeColor="background1"/>
                <w:sz w:val="22"/>
                <w:szCs w:val="22"/>
              </w:rPr>
              <w:t xml:space="preserve">, PAYMENT TERMS, AND CONDITIONS </w:t>
            </w:r>
            <w:r w:rsidR="00040200" w:rsidRPr="00990500">
              <w:rPr>
                <w:rFonts w:asciiTheme="minorHAnsi" w:hAnsiTheme="minorHAnsi"/>
                <w:b/>
                <w:color w:val="FFFFFF" w:themeColor="background1"/>
                <w:sz w:val="22"/>
                <w:szCs w:val="22"/>
              </w:rPr>
              <w:t>OF THE TPM</w:t>
            </w:r>
            <w:r w:rsidR="00346C63" w:rsidRPr="00990500">
              <w:rPr>
                <w:rFonts w:asciiTheme="minorHAnsi" w:hAnsiTheme="minorHAnsi" w:hint="cs"/>
                <w:b/>
                <w:sz w:val="22"/>
                <w:szCs w:val="22"/>
                <w:rtl/>
              </w:rPr>
              <w:t xml:space="preserve"> </w:t>
            </w:r>
          </w:p>
        </w:tc>
      </w:tr>
      <w:tr w:rsidR="007B28D0" w14:paraId="3E896236" w14:textId="77777777" w:rsidTr="009C1715">
        <w:trPr>
          <w:trHeight w:val="2158"/>
        </w:trPr>
        <w:tc>
          <w:tcPr>
            <w:tcW w:w="11186" w:type="dxa"/>
            <w:gridSpan w:val="2"/>
            <w:shd w:val="clear" w:color="auto" w:fill="auto"/>
          </w:tcPr>
          <w:p w14:paraId="0362D096" w14:textId="77777777" w:rsidR="00932311" w:rsidRPr="00990500" w:rsidRDefault="00932311" w:rsidP="009459C3">
            <w:pPr>
              <w:pStyle w:val="Default"/>
              <w:jc w:val="both"/>
              <w:rPr>
                <w:rFonts w:asciiTheme="minorHAnsi" w:hAnsiTheme="minorHAnsi"/>
                <w:color w:val="auto"/>
                <w:sz w:val="22"/>
                <w:szCs w:val="22"/>
              </w:rPr>
            </w:pPr>
          </w:p>
          <w:p w14:paraId="49FC4329" w14:textId="59A4307B" w:rsidR="0042415F" w:rsidRPr="00990500" w:rsidRDefault="007B28D0" w:rsidP="009459C3">
            <w:pPr>
              <w:pStyle w:val="Default"/>
              <w:jc w:val="both"/>
              <w:rPr>
                <w:rFonts w:asciiTheme="minorHAnsi" w:hAnsiTheme="minorHAnsi"/>
                <w:color w:val="auto"/>
                <w:sz w:val="22"/>
                <w:szCs w:val="22"/>
              </w:rPr>
            </w:pPr>
            <w:r w:rsidRPr="00990500">
              <w:rPr>
                <w:rFonts w:asciiTheme="minorHAnsi" w:hAnsiTheme="minorHAnsi"/>
                <w:color w:val="auto"/>
                <w:sz w:val="22"/>
                <w:szCs w:val="22"/>
              </w:rPr>
              <w:t xml:space="preserve">The </w:t>
            </w:r>
            <w:r w:rsidR="004C7825" w:rsidRPr="00990500">
              <w:rPr>
                <w:rFonts w:asciiTheme="minorHAnsi" w:hAnsiTheme="minorHAnsi"/>
                <w:color w:val="auto"/>
                <w:sz w:val="22"/>
                <w:szCs w:val="22"/>
              </w:rPr>
              <w:t xml:space="preserve">TPM </w:t>
            </w:r>
            <w:r w:rsidR="00F74AB1" w:rsidRPr="00990500">
              <w:rPr>
                <w:rFonts w:asciiTheme="minorHAnsi" w:hAnsiTheme="minorHAnsi"/>
                <w:color w:val="auto"/>
                <w:sz w:val="22"/>
                <w:szCs w:val="22"/>
              </w:rPr>
              <w:t xml:space="preserve">service </w:t>
            </w:r>
            <w:r w:rsidR="004C7825" w:rsidRPr="00990500">
              <w:rPr>
                <w:rFonts w:asciiTheme="minorHAnsi" w:hAnsiTheme="minorHAnsi"/>
                <w:color w:val="auto"/>
                <w:sz w:val="22"/>
                <w:szCs w:val="22"/>
              </w:rPr>
              <w:t>provider will be expected to</w:t>
            </w:r>
            <w:r w:rsidRPr="00990500">
              <w:rPr>
                <w:rFonts w:asciiTheme="minorHAnsi" w:hAnsiTheme="minorHAnsi"/>
                <w:color w:val="auto"/>
                <w:sz w:val="22"/>
                <w:szCs w:val="22"/>
              </w:rPr>
              <w:t xml:space="preserve"> undertak</w:t>
            </w:r>
            <w:r w:rsidR="004C7825" w:rsidRPr="00990500">
              <w:rPr>
                <w:rFonts w:asciiTheme="minorHAnsi" w:hAnsiTheme="minorHAnsi"/>
                <w:color w:val="auto"/>
                <w:sz w:val="22"/>
                <w:szCs w:val="22"/>
              </w:rPr>
              <w:t xml:space="preserve">e </w:t>
            </w:r>
            <w:r w:rsidR="00F74AB1" w:rsidRPr="00990500">
              <w:rPr>
                <w:rFonts w:asciiTheme="minorHAnsi" w:hAnsiTheme="minorHAnsi"/>
                <w:color w:val="auto"/>
                <w:sz w:val="22"/>
                <w:szCs w:val="22"/>
              </w:rPr>
              <w:t>all requested</w:t>
            </w:r>
            <w:r w:rsidRPr="00990500">
              <w:rPr>
                <w:rFonts w:asciiTheme="minorHAnsi" w:hAnsiTheme="minorHAnsi"/>
                <w:color w:val="auto"/>
                <w:sz w:val="22"/>
                <w:szCs w:val="22"/>
              </w:rPr>
              <w:t xml:space="preserve"> assignment</w:t>
            </w:r>
            <w:r w:rsidR="00F74AB1" w:rsidRPr="00990500">
              <w:rPr>
                <w:rFonts w:asciiTheme="minorHAnsi" w:hAnsiTheme="minorHAnsi"/>
                <w:color w:val="auto"/>
                <w:sz w:val="22"/>
                <w:szCs w:val="22"/>
              </w:rPr>
              <w:t>s</w:t>
            </w:r>
            <w:r w:rsidR="00E67138" w:rsidRPr="00990500">
              <w:rPr>
                <w:rFonts w:asciiTheme="minorHAnsi" w:hAnsiTheme="minorHAnsi"/>
                <w:color w:val="auto"/>
                <w:sz w:val="22"/>
                <w:szCs w:val="22"/>
              </w:rPr>
              <w:t xml:space="preserve"> as per allocated time and resources for </w:t>
            </w:r>
            <w:r w:rsidR="00912B38" w:rsidRPr="00990500">
              <w:rPr>
                <w:rFonts w:asciiTheme="minorHAnsi" w:hAnsiTheme="minorHAnsi"/>
                <w:color w:val="auto"/>
                <w:sz w:val="22"/>
                <w:szCs w:val="22"/>
              </w:rPr>
              <w:t>each, and</w:t>
            </w:r>
            <w:r w:rsidRPr="00990500">
              <w:rPr>
                <w:rFonts w:asciiTheme="minorHAnsi" w:hAnsiTheme="minorHAnsi"/>
                <w:color w:val="auto"/>
                <w:sz w:val="22"/>
                <w:szCs w:val="22"/>
              </w:rPr>
              <w:t xml:space="preserve"> </w:t>
            </w:r>
            <w:r w:rsidR="00F74AB1" w:rsidRPr="00990500">
              <w:rPr>
                <w:rFonts w:asciiTheme="minorHAnsi" w:hAnsiTheme="minorHAnsi"/>
                <w:color w:val="auto"/>
                <w:sz w:val="22"/>
                <w:szCs w:val="22"/>
              </w:rPr>
              <w:t xml:space="preserve">to </w:t>
            </w:r>
            <w:r w:rsidRPr="00990500">
              <w:rPr>
                <w:rFonts w:asciiTheme="minorHAnsi" w:hAnsiTheme="minorHAnsi"/>
                <w:color w:val="auto"/>
                <w:sz w:val="22"/>
                <w:szCs w:val="22"/>
              </w:rPr>
              <w:t>report directly to IOM</w:t>
            </w:r>
            <w:r w:rsidR="00823555" w:rsidRPr="00990500">
              <w:rPr>
                <w:rFonts w:asciiTheme="minorHAnsi" w:hAnsiTheme="minorHAnsi"/>
                <w:color w:val="auto"/>
                <w:sz w:val="22"/>
                <w:szCs w:val="22"/>
              </w:rPr>
              <w:t>’s Ukraine</w:t>
            </w:r>
            <w:r w:rsidRPr="00990500">
              <w:rPr>
                <w:rFonts w:asciiTheme="minorHAnsi" w:hAnsiTheme="minorHAnsi"/>
                <w:color w:val="auto"/>
                <w:sz w:val="22"/>
                <w:szCs w:val="22"/>
              </w:rPr>
              <w:t xml:space="preserve"> </w:t>
            </w:r>
            <w:r w:rsidR="004C7825" w:rsidRPr="00990500">
              <w:rPr>
                <w:rFonts w:asciiTheme="minorHAnsi" w:hAnsiTheme="minorHAnsi"/>
                <w:color w:val="auto"/>
                <w:sz w:val="22"/>
                <w:szCs w:val="22"/>
              </w:rPr>
              <w:t>MEAL</w:t>
            </w:r>
            <w:r w:rsidR="00F74AB1" w:rsidRPr="00990500">
              <w:rPr>
                <w:rFonts w:asciiTheme="minorHAnsi" w:hAnsiTheme="minorHAnsi"/>
                <w:color w:val="auto"/>
                <w:sz w:val="22"/>
                <w:szCs w:val="22"/>
              </w:rPr>
              <w:t xml:space="preserve"> uni</w:t>
            </w:r>
            <w:r w:rsidR="00823555" w:rsidRPr="00990500">
              <w:rPr>
                <w:rFonts w:asciiTheme="minorHAnsi" w:hAnsiTheme="minorHAnsi"/>
                <w:color w:val="auto"/>
                <w:sz w:val="22"/>
                <w:szCs w:val="22"/>
              </w:rPr>
              <w:t>t</w:t>
            </w:r>
            <w:r w:rsidR="00F74AB1" w:rsidRPr="00990500">
              <w:rPr>
                <w:rFonts w:asciiTheme="minorHAnsi" w:hAnsiTheme="minorHAnsi"/>
                <w:color w:val="auto"/>
                <w:sz w:val="22"/>
                <w:szCs w:val="22"/>
              </w:rPr>
              <w:t>. T</w:t>
            </w:r>
            <w:r w:rsidRPr="00990500">
              <w:rPr>
                <w:rFonts w:asciiTheme="minorHAnsi" w:hAnsiTheme="minorHAnsi"/>
                <w:color w:val="auto"/>
                <w:sz w:val="22"/>
                <w:szCs w:val="22"/>
              </w:rPr>
              <w:t xml:space="preserve">o ensure </w:t>
            </w:r>
            <w:r w:rsidR="00F74AB1" w:rsidRPr="00990500">
              <w:rPr>
                <w:rFonts w:asciiTheme="minorHAnsi" w:hAnsiTheme="minorHAnsi"/>
                <w:color w:val="auto"/>
                <w:sz w:val="22"/>
                <w:szCs w:val="22"/>
              </w:rPr>
              <w:t xml:space="preserve">persistent </w:t>
            </w:r>
            <w:r w:rsidRPr="00990500">
              <w:rPr>
                <w:rFonts w:asciiTheme="minorHAnsi" w:hAnsiTheme="minorHAnsi"/>
                <w:color w:val="auto"/>
                <w:sz w:val="22"/>
                <w:szCs w:val="22"/>
              </w:rPr>
              <w:t>compliance with the intended objectives</w:t>
            </w:r>
            <w:r w:rsidR="00F74AB1" w:rsidRPr="00990500">
              <w:rPr>
                <w:rFonts w:asciiTheme="minorHAnsi" w:hAnsiTheme="minorHAnsi"/>
                <w:color w:val="auto"/>
                <w:sz w:val="22"/>
                <w:szCs w:val="22"/>
              </w:rPr>
              <w:t>, r</w:t>
            </w:r>
            <w:r w:rsidRPr="00990500">
              <w:rPr>
                <w:rFonts w:asciiTheme="minorHAnsi" w:hAnsiTheme="minorHAnsi"/>
                <w:color w:val="auto"/>
                <w:sz w:val="22"/>
                <w:szCs w:val="22"/>
              </w:rPr>
              <w:t xml:space="preserve">egular consultation meetings will be arranged with the </w:t>
            </w:r>
            <w:r w:rsidR="004C7825" w:rsidRPr="00990500">
              <w:rPr>
                <w:rFonts w:asciiTheme="minorHAnsi" w:hAnsiTheme="minorHAnsi"/>
                <w:color w:val="auto"/>
                <w:sz w:val="22"/>
                <w:szCs w:val="22"/>
              </w:rPr>
              <w:t xml:space="preserve">TPM </w:t>
            </w:r>
            <w:r w:rsidR="00F74AB1" w:rsidRPr="00990500">
              <w:rPr>
                <w:rFonts w:asciiTheme="minorHAnsi" w:hAnsiTheme="minorHAnsi"/>
                <w:color w:val="auto"/>
                <w:sz w:val="22"/>
                <w:szCs w:val="22"/>
              </w:rPr>
              <w:t xml:space="preserve">service </w:t>
            </w:r>
            <w:r w:rsidR="004C7825" w:rsidRPr="00990500">
              <w:rPr>
                <w:rFonts w:asciiTheme="minorHAnsi" w:hAnsiTheme="minorHAnsi"/>
                <w:color w:val="auto"/>
                <w:sz w:val="22"/>
                <w:szCs w:val="22"/>
              </w:rPr>
              <w:t>provider</w:t>
            </w:r>
            <w:r w:rsidR="00823555" w:rsidRPr="00990500">
              <w:rPr>
                <w:rFonts w:asciiTheme="minorHAnsi" w:hAnsiTheme="minorHAnsi"/>
                <w:color w:val="auto"/>
                <w:sz w:val="22"/>
                <w:szCs w:val="22"/>
              </w:rPr>
              <w:t xml:space="preserve"> and IOM</w:t>
            </w:r>
            <w:r w:rsidR="00F74AB1" w:rsidRPr="00990500">
              <w:rPr>
                <w:rFonts w:asciiTheme="minorHAnsi" w:hAnsiTheme="minorHAnsi"/>
                <w:color w:val="auto"/>
                <w:sz w:val="22"/>
                <w:szCs w:val="22"/>
              </w:rPr>
              <w:t xml:space="preserve">. </w:t>
            </w:r>
            <w:r w:rsidR="0042415F" w:rsidRPr="00990500">
              <w:rPr>
                <w:rFonts w:asciiTheme="minorHAnsi" w:hAnsiTheme="minorHAnsi"/>
                <w:color w:val="auto"/>
                <w:sz w:val="22"/>
                <w:szCs w:val="22"/>
              </w:rPr>
              <w:t>F</w:t>
            </w:r>
            <w:r w:rsidRPr="00990500">
              <w:rPr>
                <w:rFonts w:asciiTheme="minorHAnsi" w:hAnsiTheme="minorHAnsi"/>
                <w:color w:val="auto"/>
                <w:sz w:val="22"/>
                <w:szCs w:val="22"/>
              </w:rPr>
              <w:t xml:space="preserve">or </w:t>
            </w:r>
            <w:r w:rsidR="00F74AB1" w:rsidRPr="00990500">
              <w:rPr>
                <w:rFonts w:asciiTheme="minorHAnsi" w:hAnsiTheme="minorHAnsi"/>
                <w:color w:val="auto"/>
                <w:sz w:val="22"/>
                <w:szCs w:val="22"/>
              </w:rPr>
              <w:t xml:space="preserve">maintaining </w:t>
            </w:r>
            <w:r w:rsidRPr="00990500">
              <w:rPr>
                <w:rFonts w:asciiTheme="minorHAnsi" w:hAnsiTheme="minorHAnsi"/>
                <w:color w:val="auto"/>
                <w:sz w:val="22"/>
                <w:szCs w:val="22"/>
              </w:rPr>
              <w:t xml:space="preserve">regular updates </w:t>
            </w:r>
            <w:r w:rsidR="00F74AB1" w:rsidRPr="00990500">
              <w:rPr>
                <w:rFonts w:asciiTheme="minorHAnsi" w:hAnsiTheme="minorHAnsi"/>
                <w:color w:val="auto"/>
                <w:sz w:val="22"/>
                <w:szCs w:val="22"/>
              </w:rPr>
              <w:t>on</w:t>
            </w:r>
            <w:r w:rsidRPr="00990500">
              <w:rPr>
                <w:rFonts w:asciiTheme="minorHAnsi" w:hAnsiTheme="minorHAnsi"/>
                <w:color w:val="auto"/>
                <w:sz w:val="22"/>
                <w:szCs w:val="22"/>
              </w:rPr>
              <w:t xml:space="preserve"> progress</w:t>
            </w:r>
            <w:r w:rsidR="00F74AB1" w:rsidRPr="00990500">
              <w:rPr>
                <w:rFonts w:asciiTheme="minorHAnsi" w:hAnsiTheme="minorHAnsi"/>
                <w:color w:val="auto"/>
                <w:sz w:val="22"/>
                <w:szCs w:val="22"/>
              </w:rPr>
              <w:t>,</w:t>
            </w:r>
            <w:r w:rsidR="00405F4F" w:rsidRPr="00990500">
              <w:rPr>
                <w:rFonts w:asciiTheme="minorHAnsi" w:hAnsiTheme="minorHAnsi"/>
                <w:color w:val="auto"/>
                <w:sz w:val="22"/>
                <w:szCs w:val="22"/>
              </w:rPr>
              <w:t xml:space="preserve"> </w:t>
            </w:r>
            <w:r w:rsidR="00823555" w:rsidRPr="00990500">
              <w:rPr>
                <w:rFonts w:asciiTheme="minorHAnsi" w:hAnsiTheme="minorHAnsi"/>
                <w:color w:val="auto"/>
                <w:sz w:val="22"/>
                <w:szCs w:val="22"/>
              </w:rPr>
              <w:t xml:space="preserve">the </w:t>
            </w:r>
            <w:r w:rsidR="00405F4F" w:rsidRPr="00990500">
              <w:rPr>
                <w:rFonts w:asciiTheme="minorHAnsi" w:hAnsiTheme="minorHAnsi"/>
                <w:color w:val="auto"/>
                <w:sz w:val="22"/>
                <w:szCs w:val="22"/>
              </w:rPr>
              <w:t>TPM</w:t>
            </w:r>
            <w:r w:rsidR="00F74AB1" w:rsidRPr="00990500">
              <w:rPr>
                <w:rFonts w:asciiTheme="minorHAnsi" w:hAnsiTheme="minorHAnsi"/>
                <w:color w:val="auto"/>
                <w:sz w:val="22"/>
                <w:szCs w:val="22"/>
              </w:rPr>
              <w:t xml:space="preserve"> service</w:t>
            </w:r>
            <w:r w:rsidR="00405F4F" w:rsidRPr="00990500">
              <w:rPr>
                <w:rFonts w:asciiTheme="minorHAnsi" w:hAnsiTheme="minorHAnsi"/>
                <w:color w:val="auto"/>
                <w:sz w:val="22"/>
                <w:szCs w:val="22"/>
              </w:rPr>
              <w:t xml:space="preserve"> provider </w:t>
            </w:r>
            <w:r w:rsidR="0042415F" w:rsidRPr="00990500">
              <w:rPr>
                <w:rFonts w:asciiTheme="minorHAnsi" w:hAnsiTheme="minorHAnsi"/>
                <w:color w:val="auto"/>
                <w:sz w:val="22"/>
                <w:szCs w:val="22"/>
              </w:rPr>
              <w:t>will be needed to</w:t>
            </w:r>
            <w:r w:rsidR="00405F4F" w:rsidRPr="00990500">
              <w:rPr>
                <w:rFonts w:asciiTheme="minorHAnsi" w:hAnsiTheme="minorHAnsi"/>
                <w:color w:val="auto"/>
                <w:sz w:val="22"/>
                <w:szCs w:val="22"/>
              </w:rPr>
              <w:t xml:space="preserve"> </w:t>
            </w:r>
            <w:r w:rsidR="0042415F" w:rsidRPr="00990500">
              <w:rPr>
                <w:rFonts w:asciiTheme="minorHAnsi" w:hAnsiTheme="minorHAnsi"/>
                <w:color w:val="auto"/>
                <w:sz w:val="22"/>
                <w:szCs w:val="22"/>
              </w:rPr>
              <w:t xml:space="preserve">keep IOM MEAL </w:t>
            </w:r>
            <w:proofErr w:type="gramStart"/>
            <w:r w:rsidR="0042415F" w:rsidRPr="00990500">
              <w:rPr>
                <w:rFonts w:asciiTheme="minorHAnsi" w:hAnsiTheme="minorHAnsi"/>
                <w:color w:val="auto"/>
                <w:sz w:val="22"/>
                <w:szCs w:val="22"/>
              </w:rPr>
              <w:t>up-to-date</w:t>
            </w:r>
            <w:proofErr w:type="gramEnd"/>
            <w:r w:rsidR="0042415F" w:rsidRPr="00990500">
              <w:rPr>
                <w:rFonts w:asciiTheme="minorHAnsi" w:hAnsiTheme="minorHAnsi"/>
                <w:color w:val="auto"/>
                <w:sz w:val="22"/>
                <w:szCs w:val="22"/>
              </w:rPr>
              <w:t xml:space="preserve"> on TPM implementation progress and to report findings per assignment/project/location</w:t>
            </w:r>
            <w:r w:rsidR="00405F4F" w:rsidRPr="00990500">
              <w:rPr>
                <w:rFonts w:asciiTheme="minorHAnsi" w:hAnsiTheme="minorHAnsi"/>
                <w:color w:val="auto"/>
                <w:sz w:val="22"/>
                <w:szCs w:val="22"/>
              </w:rPr>
              <w:t xml:space="preserve"> on a regular basis</w:t>
            </w:r>
            <w:r w:rsidR="0042415F" w:rsidRPr="00990500">
              <w:rPr>
                <w:rFonts w:asciiTheme="minorHAnsi" w:hAnsiTheme="minorHAnsi"/>
                <w:color w:val="auto"/>
                <w:sz w:val="22"/>
                <w:szCs w:val="22"/>
              </w:rPr>
              <w:t xml:space="preserve"> as indicated on above sections </w:t>
            </w:r>
            <w:r w:rsidR="009459C3" w:rsidRPr="00990500">
              <w:rPr>
                <w:rFonts w:asciiTheme="minorHAnsi" w:hAnsiTheme="minorHAnsi"/>
                <w:color w:val="auto"/>
                <w:sz w:val="22"/>
                <w:szCs w:val="22"/>
              </w:rPr>
              <w:t>No.</w:t>
            </w:r>
            <w:r w:rsidR="0042415F" w:rsidRPr="00990500">
              <w:rPr>
                <w:rFonts w:asciiTheme="minorHAnsi" w:hAnsiTheme="minorHAnsi"/>
                <w:color w:val="auto"/>
                <w:sz w:val="22"/>
                <w:szCs w:val="22"/>
              </w:rPr>
              <w:t xml:space="preserve"> 6, 7.</w:t>
            </w:r>
            <w:r w:rsidR="00405F4F" w:rsidRPr="00990500">
              <w:rPr>
                <w:rFonts w:asciiTheme="minorHAnsi" w:hAnsiTheme="minorHAnsi"/>
                <w:color w:val="auto"/>
                <w:sz w:val="22"/>
                <w:szCs w:val="22"/>
              </w:rPr>
              <w:t xml:space="preserve"> IOM</w:t>
            </w:r>
            <w:r w:rsidR="0020535E" w:rsidRPr="00990500">
              <w:rPr>
                <w:rFonts w:asciiTheme="minorHAnsi" w:hAnsiTheme="minorHAnsi"/>
                <w:color w:val="auto"/>
                <w:sz w:val="22"/>
                <w:szCs w:val="22"/>
              </w:rPr>
              <w:t>’s</w:t>
            </w:r>
            <w:r w:rsidR="00405F4F" w:rsidRPr="00990500">
              <w:rPr>
                <w:rFonts w:asciiTheme="minorHAnsi" w:hAnsiTheme="minorHAnsi"/>
                <w:color w:val="auto"/>
                <w:sz w:val="22"/>
                <w:szCs w:val="22"/>
              </w:rPr>
              <w:t xml:space="preserve"> MEAL team will</w:t>
            </w:r>
            <w:r w:rsidR="0042415F" w:rsidRPr="00990500">
              <w:rPr>
                <w:rFonts w:asciiTheme="minorHAnsi" w:hAnsiTheme="minorHAnsi"/>
                <w:color w:val="auto"/>
                <w:sz w:val="22"/>
                <w:szCs w:val="22"/>
              </w:rPr>
              <w:t xml:space="preserve"> completely manage and follow up with the process of monitoring information dissemination and uses.</w:t>
            </w:r>
          </w:p>
          <w:p w14:paraId="06D1ED4D" w14:textId="51FF2399" w:rsidR="00275148" w:rsidRPr="00990500" w:rsidRDefault="00275148" w:rsidP="00E371A4">
            <w:pPr>
              <w:pStyle w:val="Default"/>
              <w:jc w:val="both"/>
              <w:rPr>
                <w:rFonts w:asciiTheme="minorHAnsi" w:hAnsiTheme="minorHAnsi"/>
                <w:color w:val="auto"/>
                <w:sz w:val="22"/>
                <w:szCs w:val="22"/>
              </w:rPr>
            </w:pPr>
          </w:p>
        </w:tc>
      </w:tr>
      <w:tr w:rsidR="00347891" w:rsidRPr="00275148" w14:paraId="35E055F2" w14:textId="77777777" w:rsidTr="00347891">
        <w:tc>
          <w:tcPr>
            <w:tcW w:w="11186" w:type="dxa"/>
            <w:gridSpan w:val="2"/>
            <w:shd w:val="clear" w:color="auto" w:fill="C45911" w:themeFill="accent2" w:themeFillShade="BF"/>
          </w:tcPr>
          <w:p w14:paraId="48F68F32" w14:textId="17F24A50" w:rsidR="00905433" w:rsidRPr="00275148" w:rsidRDefault="00905433" w:rsidP="00721449">
            <w:pPr>
              <w:pStyle w:val="Default"/>
              <w:rPr>
                <w:rFonts w:asciiTheme="minorHAnsi" w:hAnsiTheme="minorHAnsi"/>
                <w:b/>
                <w:bCs/>
                <w:color w:val="FFFFFF" w:themeColor="background1"/>
                <w:sz w:val="22"/>
                <w:szCs w:val="22"/>
              </w:rPr>
            </w:pPr>
            <w:r w:rsidRPr="00275148">
              <w:rPr>
                <w:rFonts w:asciiTheme="minorHAnsi" w:hAnsiTheme="minorHAnsi"/>
                <w:b/>
                <w:color w:val="FFFFFF" w:themeColor="background1"/>
                <w:sz w:val="22"/>
                <w:szCs w:val="22"/>
              </w:rPr>
              <w:t>C</w:t>
            </w:r>
            <w:r w:rsidR="00EB50E1" w:rsidRPr="00275148">
              <w:rPr>
                <w:rFonts w:asciiTheme="minorHAnsi" w:hAnsiTheme="minorHAnsi"/>
                <w:b/>
                <w:color w:val="FFFFFF" w:themeColor="background1"/>
                <w:sz w:val="22"/>
                <w:szCs w:val="22"/>
              </w:rPr>
              <w:t>ONFLICT OF INTEREST</w:t>
            </w:r>
          </w:p>
        </w:tc>
      </w:tr>
      <w:tr w:rsidR="00905433" w:rsidRPr="00275148" w14:paraId="4A65E9E1" w14:textId="77777777" w:rsidTr="00A033D4">
        <w:tc>
          <w:tcPr>
            <w:tcW w:w="11186" w:type="dxa"/>
            <w:gridSpan w:val="2"/>
            <w:shd w:val="clear" w:color="auto" w:fill="FFFFFF" w:themeFill="background1"/>
          </w:tcPr>
          <w:p w14:paraId="0D96D6C0" w14:textId="0D6BC2D6" w:rsidR="009459C3" w:rsidRPr="00275148" w:rsidRDefault="004C630F" w:rsidP="00347891">
            <w:pPr>
              <w:pStyle w:val="Default"/>
              <w:jc w:val="both"/>
              <w:rPr>
                <w:rFonts w:asciiTheme="minorHAnsi" w:hAnsiTheme="minorHAnsi"/>
                <w:color w:val="auto"/>
                <w:sz w:val="22"/>
                <w:szCs w:val="22"/>
              </w:rPr>
            </w:pPr>
            <w:r w:rsidRPr="00275148">
              <w:rPr>
                <w:rFonts w:asciiTheme="minorHAnsi" w:hAnsiTheme="minorHAnsi"/>
                <w:color w:val="auto"/>
                <w:sz w:val="22"/>
                <w:szCs w:val="22"/>
              </w:rPr>
              <w:t xml:space="preserve">The service provider must be impartial and independent from all aspects of management or financial interests in the entity being monitored. During the </w:t>
            </w:r>
            <w:r w:rsidR="00577792" w:rsidRPr="00275148">
              <w:rPr>
                <w:rFonts w:asciiTheme="minorHAnsi" w:hAnsiTheme="minorHAnsi"/>
                <w:color w:val="auto"/>
                <w:sz w:val="22"/>
                <w:szCs w:val="22"/>
              </w:rPr>
              <w:t xml:space="preserve">contracted </w:t>
            </w:r>
            <w:r w:rsidRPr="00275148">
              <w:rPr>
                <w:rFonts w:asciiTheme="minorHAnsi" w:hAnsiTheme="minorHAnsi"/>
                <w:color w:val="auto"/>
                <w:sz w:val="22"/>
                <w:szCs w:val="22"/>
              </w:rPr>
              <w:t xml:space="preserve">period, the TPM should not be employed by, serve as director for, or have any financial or close business relationships with any of the IOM entities being monitored. The TPM service provider and should </w:t>
            </w:r>
            <w:r w:rsidRPr="00275148">
              <w:rPr>
                <w:rFonts w:asciiTheme="minorHAnsi" w:hAnsiTheme="minorHAnsi"/>
                <w:color w:val="auto"/>
                <w:sz w:val="22"/>
                <w:szCs w:val="22"/>
              </w:rPr>
              <w:lastRenderedPageBreak/>
              <w:t>declare any potential conflicts of interest which may affect or compromise their ability to conduct neutral and independent service. Such conflicts of interest may include, but are not limited to:</w:t>
            </w:r>
          </w:p>
          <w:p w14:paraId="7A1E3F11" w14:textId="77777777" w:rsidR="00932311" w:rsidRPr="00275148" w:rsidRDefault="00932311" w:rsidP="00347891">
            <w:pPr>
              <w:pStyle w:val="Default"/>
              <w:jc w:val="both"/>
              <w:rPr>
                <w:rFonts w:asciiTheme="minorHAnsi" w:hAnsiTheme="minorHAnsi"/>
                <w:color w:val="auto"/>
                <w:sz w:val="22"/>
                <w:szCs w:val="22"/>
              </w:rPr>
            </w:pPr>
          </w:p>
          <w:p w14:paraId="65E730CC" w14:textId="786BC4D6" w:rsidR="009353FA" w:rsidRPr="00275148" w:rsidRDefault="004C630F" w:rsidP="00347891">
            <w:pPr>
              <w:pStyle w:val="Default"/>
              <w:numPr>
                <w:ilvl w:val="0"/>
                <w:numId w:val="25"/>
              </w:numPr>
              <w:jc w:val="both"/>
              <w:rPr>
                <w:rFonts w:asciiTheme="minorHAnsi" w:hAnsiTheme="minorHAnsi"/>
                <w:color w:val="auto"/>
                <w:sz w:val="22"/>
                <w:szCs w:val="22"/>
              </w:rPr>
            </w:pPr>
            <w:r w:rsidRPr="00275148">
              <w:rPr>
                <w:rFonts w:asciiTheme="minorHAnsi" w:hAnsiTheme="minorHAnsi"/>
                <w:color w:val="auto"/>
                <w:sz w:val="22"/>
                <w:szCs w:val="22"/>
              </w:rPr>
              <w:t>Business interests in a community where an IOM partner is delivering a programme.</w:t>
            </w:r>
          </w:p>
          <w:p w14:paraId="7BA7F94E" w14:textId="0F347280" w:rsidR="009353FA" w:rsidRPr="00275148" w:rsidRDefault="004C630F" w:rsidP="00347891">
            <w:pPr>
              <w:pStyle w:val="Default"/>
              <w:numPr>
                <w:ilvl w:val="0"/>
                <w:numId w:val="25"/>
              </w:numPr>
              <w:jc w:val="both"/>
              <w:rPr>
                <w:rFonts w:asciiTheme="minorHAnsi" w:hAnsiTheme="minorHAnsi"/>
                <w:color w:val="auto"/>
                <w:sz w:val="22"/>
                <w:szCs w:val="22"/>
              </w:rPr>
            </w:pPr>
            <w:r w:rsidRPr="00275148">
              <w:rPr>
                <w:rFonts w:asciiTheme="minorHAnsi" w:hAnsiTheme="minorHAnsi"/>
                <w:color w:val="auto"/>
                <w:sz w:val="22"/>
                <w:szCs w:val="22"/>
              </w:rPr>
              <w:t>Business interests or financial gains from IOM through other activities or projects where applicable.</w:t>
            </w:r>
          </w:p>
          <w:p w14:paraId="47AE48C9" w14:textId="75665945" w:rsidR="00347891" w:rsidRPr="00275148" w:rsidRDefault="004C630F" w:rsidP="00347891">
            <w:pPr>
              <w:pStyle w:val="Default"/>
              <w:numPr>
                <w:ilvl w:val="0"/>
                <w:numId w:val="25"/>
              </w:numPr>
              <w:jc w:val="both"/>
              <w:rPr>
                <w:rFonts w:asciiTheme="minorHAnsi" w:hAnsiTheme="minorHAnsi"/>
                <w:color w:val="auto"/>
                <w:sz w:val="22"/>
                <w:szCs w:val="22"/>
              </w:rPr>
            </w:pPr>
            <w:r w:rsidRPr="00275148">
              <w:rPr>
                <w:rFonts w:asciiTheme="minorHAnsi" w:hAnsiTheme="minorHAnsi"/>
                <w:color w:val="auto"/>
                <w:sz w:val="22"/>
                <w:szCs w:val="22"/>
              </w:rPr>
              <w:t xml:space="preserve">Financial, family, political and business affiliation with an </w:t>
            </w:r>
            <w:r w:rsidR="008922A0" w:rsidRPr="00275148">
              <w:rPr>
                <w:rFonts w:asciiTheme="minorHAnsi" w:hAnsiTheme="minorHAnsi"/>
                <w:color w:val="auto"/>
                <w:sz w:val="22"/>
                <w:szCs w:val="22"/>
              </w:rPr>
              <w:t>organization</w:t>
            </w:r>
            <w:r w:rsidRPr="00275148">
              <w:rPr>
                <w:rFonts w:asciiTheme="minorHAnsi" w:hAnsiTheme="minorHAnsi"/>
                <w:color w:val="auto"/>
                <w:sz w:val="22"/>
                <w:szCs w:val="22"/>
              </w:rPr>
              <w:t xml:space="preserve"> with whom IOM has a partnership.</w:t>
            </w:r>
          </w:p>
          <w:p w14:paraId="727BB40F" w14:textId="77777777" w:rsidR="00932311" w:rsidRPr="00275148" w:rsidRDefault="00932311" w:rsidP="00932311">
            <w:pPr>
              <w:pStyle w:val="Default"/>
              <w:ind w:left="720"/>
              <w:jc w:val="both"/>
              <w:rPr>
                <w:rFonts w:asciiTheme="minorHAnsi" w:hAnsiTheme="minorHAnsi"/>
                <w:color w:val="auto"/>
                <w:sz w:val="22"/>
                <w:szCs w:val="22"/>
              </w:rPr>
            </w:pPr>
          </w:p>
          <w:p w14:paraId="3436A4A0" w14:textId="77777777" w:rsidR="00905433" w:rsidRPr="00275148" w:rsidRDefault="004C630F" w:rsidP="00347891">
            <w:pPr>
              <w:pStyle w:val="Default"/>
              <w:jc w:val="both"/>
              <w:rPr>
                <w:rFonts w:asciiTheme="minorHAnsi" w:hAnsiTheme="minorHAnsi"/>
                <w:color w:val="auto"/>
                <w:sz w:val="22"/>
                <w:szCs w:val="22"/>
              </w:rPr>
            </w:pPr>
            <w:r w:rsidRPr="00275148">
              <w:rPr>
                <w:rFonts w:asciiTheme="minorHAnsi" w:hAnsiTheme="minorHAnsi"/>
                <w:color w:val="auto"/>
                <w:sz w:val="22"/>
                <w:szCs w:val="22"/>
              </w:rPr>
              <w:t>In such a scenario or similar, the monitor is expected to declare the conflict of interest to the contractor who will present to IOM. Declaration of conflict of interest will not be viewed negatively but will be considered in the programming of activities, and where possible, the contractor will be requested to deploy monitors that do not have a conflict of interest to a particular location or IOM’s partner programme. Failure to declare a conflict of interest may be considered and may lead to a review of the expected deliverables from the monitor or the TPM, thus with a possible negative impact on the contract of the monitor or TPM.</w:t>
            </w:r>
          </w:p>
          <w:p w14:paraId="6F1D1971" w14:textId="0EB7975E" w:rsidR="00932311" w:rsidRPr="00275148" w:rsidRDefault="00932311" w:rsidP="00347891">
            <w:pPr>
              <w:pStyle w:val="Default"/>
              <w:jc w:val="both"/>
              <w:rPr>
                <w:rFonts w:asciiTheme="minorHAnsi" w:hAnsiTheme="minorHAnsi"/>
                <w:color w:val="0070C0"/>
                <w:sz w:val="22"/>
                <w:szCs w:val="22"/>
              </w:rPr>
            </w:pPr>
          </w:p>
        </w:tc>
      </w:tr>
      <w:tr w:rsidR="00347891" w:rsidRPr="00275148" w14:paraId="07945D4E" w14:textId="77777777" w:rsidTr="00347891">
        <w:tc>
          <w:tcPr>
            <w:tcW w:w="11186" w:type="dxa"/>
            <w:gridSpan w:val="2"/>
            <w:shd w:val="clear" w:color="auto" w:fill="C45911" w:themeFill="accent2" w:themeFillShade="BF"/>
          </w:tcPr>
          <w:p w14:paraId="37851571" w14:textId="717007FD" w:rsidR="00EB50E1" w:rsidRPr="00275148" w:rsidRDefault="00721449" w:rsidP="00721449">
            <w:pPr>
              <w:pStyle w:val="Default"/>
              <w:rPr>
                <w:rFonts w:asciiTheme="minorHAnsi" w:hAnsiTheme="minorHAnsi"/>
                <w:color w:val="FFFFFF" w:themeColor="background1"/>
                <w:sz w:val="22"/>
                <w:szCs w:val="22"/>
              </w:rPr>
            </w:pPr>
            <w:r w:rsidRPr="00275148">
              <w:rPr>
                <w:rFonts w:asciiTheme="minorHAnsi" w:hAnsiTheme="minorHAnsi"/>
                <w:b/>
                <w:color w:val="FFFFFF" w:themeColor="background1"/>
                <w:sz w:val="22"/>
                <w:szCs w:val="22"/>
              </w:rPr>
              <w:lastRenderedPageBreak/>
              <w:t>IOM PRINICPLES FOR MONITORING</w:t>
            </w:r>
          </w:p>
        </w:tc>
      </w:tr>
      <w:tr w:rsidR="00040200" w14:paraId="39AC09F2" w14:textId="77777777" w:rsidTr="00A033D4">
        <w:tc>
          <w:tcPr>
            <w:tcW w:w="11186" w:type="dxa"/>
            <w:gridSpan w:val="2"/>
            <w:shd w:val="clear" w:color="auto" w:fill="auto"/>
          </w:tcPr>
          <w:p w14:paraId="493E0171" w14:textId="6C1E2BC6" w:rsidR="00721449" w:rsidRPr="00275148" w:rsidRDefault="00721449" w:rsidP="00347891">
            <w:pPr>
              <w:autoSpaceDE w:val="0"/>
              <w:autoSpaceDN w:val="0"/>
              <w:adjustRightInd w:val="0"/>
              <w:jc w:val="both"/>
              <w:rPr>
                <w:rFonts w:eastAsia="MS Mincho"/>
                <w:lang w:eastAsia="ja-JP"/>
              </w:rPr>
            </w:pPr>
            <w:r w:rsidRPr="00275148">
              <w:rPr>
                <w:rFonts w:eastAsia="MS Mincho"/>
                <w:lang w:eastAsia="ja-JP"/>
              </w:rPr>
              <w:t>Principles for monitoring at IOM are inspired from the evaluation norms and standards set out by the UN Evaluation Group (UNEG):</w:t>
            </w:r>
          </w:p>
          <w:p w14:paraId="5C823554" w14:textId="77777777" w:rsidR="00EC6309" w:rsidRPr="00275148" w:rsidRDefault="00EC6309" w:rsidP="00347891">
            <w:pPr>
              <w:autoSpaceDE w:val="0"/>
              <w:autoSpaceDN w:val="0"/>
              <w:adjustRightInd w:val="0"/>
              <w:jc w:val="both"/>
              <w:rPr>
                <w:rFonts w:eastAsia="MS Mincho"/>
                <w:lang w:eastAsia="ja-JP"/>
              </w:rPr>
            </w:pPr>
          </w:p>
          <w:p w14:paraId="6ACA17BA" w14:textId="77777777" w:rsidR="00721449" w:rsidRPr="00275148" w:rsidRDefault="00721449" w:rsidP="00347891">
            <w:pPr>
              <w:pStyle w:val="ListParagraph"/>
              <w:numPr>
                <w:ilvl w:val="0"/>
                <w:numId w:val="9"/>
              </w:numPr>
              <w:autoSpaceDE w:val="0"/>
              <w:autoSpaceDN w:val="0"/>
              <w:adjustRightInd w:val="0"/>
              <w:spacing w:after="3"/>
              <w:jc w:val="both"/>
              <w:rPr>
                <w:rFonts w:eastAsia="MS Mincho"/>
                <w:lang w:eastAsia="ja-JP"/>
              </w:rPr>
            </w:pPr>
            <w:r w:rsidRPr="00275148">
              <w:rPr>
                <w:rFonts w:eastAsia="MS Mincho"/>
                <w:b/>
                <w:bCs/>
                <w:lang w:eastAsia="ja-JP"/>
              </w:rPr>
              <w:t>Credibility:</w:t>
            </w:r>
            <w:r w:rsidRPr="00275148">
              <w:rPr>
                <w:rFonts w:eastAsia="MS Mincho"/>
                <w:lang w:eastAsia="ja-JP"/>
              </w:rPr>
              <w:t xml:space="preserve"> Monitoring shall be based on data and observations using systems and tools that can guarantee quality and reliability. Monitoring reports shall reflect consistency and dependability in data, findings, judgments and lessons learned.</w:t>
            </w:r>
          </w:p>
          <w:p w14:paraId="65FD25F1" w14:textId="77777777" w:rsidR="00721449" w:rsidRPr="00275148" w:rsidRDefault="00721449" w:rsidP="00347891">
            <w:pPr>
              <w:pStyle w:val="ListParagraph"/>
              <w:numPr>
                <w:ilvl w:val="0"/>
                <w:numId w:val="9"/>
              </w:numPr>
              <w:autoSpaceDE w:val="0"/>
              <w:autoSpaceDN w:val="0"/>
              <w:adjustRightInd w:val="0"/>
              <w:spacing w:after="3"/>
              <w:jc w:val="both"/>
              <w:rPr>
                <w:rFonts w:eastAsia="MS Mincho"/>
                <w:lang w:eastAsia="ja-JP"/>
              </w:rPr>
            </w:pPr>
            <w:r w:rsidRPr="00275148">
              <w:rPr>
                <w:rFonts w:eastAsia="MS Mincho"/>
                <w:lang w:eastAsia="ja-JP"/>
              </w:rPr>
              <w:t xml:space="preserve"> </w:t>
            </w:r>
            <w:r w:rsidRPr="00275148">
              <w:rPr>
                <w:rFonts w:eastAsia="MS Mincho"/>
                <w:b/>
                <w:bCs/>
                <w:lang w:eastAsia="ja-JP"/>
              </w:rPr>
              <w:t>Utility:</w:t>
            </w:r>
            <w:r w:rsidRPr="00275148">
              <w:rPr>
                <w:rFonts w:eastAsia="MS Mincho"/>
                <w:lang w:eastAsia="ja-JP"/>
              </w:rPr>
              <w:t xml:space="preserve"> Monitoring must serve the information needs of the intended users for a maximum benefit. Monitors shall ensure that the work is well informed, relevant, and timely, and is clearly and concisely presented. Monitoring reports should present evidence, progress, issues and recommendations in a comprehensive and balanced way. Reports should be both results and action oriented.</w:t>
            </w:r>
          </w:p>
          <w:p w14:paraId="3BA573A1" w14:textId="71157237" w:rsidR="00721449" w:rsidRPr="00275148" w:rsidRDefault="00721449" w:rsidP="00347891">
            <w:pPr>
              <w:pStyle w:val="ListParagraph"/>
              <w:numPr>
                <w:ilvl w:val="0"/>
                <w:numId w:val="9"/>
              </w:numPr>
              <w:autoSpaceDE w:val="0"/>
              <w:autoSpaceDN w:val="0"/>
              <w:adjustRightInd w:val="0"/>
              <w:spacing w:after="3"/>
              <w:jc w:val="both"/>
              <w:rPr>
                <w:rFonts w:eastAsia="MS Mincho"/>
                <w:lang w:eastAsia="ja-JP"/>
              </w:rPr>
            </w:pPr>
            <w:r w:rsidRPr="00275148">
              <w:rPr>
                <w:rFonts w:eastAsia="MS Mincho"/>
                <w:lang w:eastAsia="ja-JP"/>
              </w:rPr>
              <w:t xml:space="preserve"> </w:t>
            </w:r>
            <w:r w:rsidRPr="00275148">
              <w:rPr>
                <w:rFonts w:eastAsia="MS Mincho"/>
                <w:b/>
                <w:bCs/>
                <w:lang w:eastAsia="ja-JP"/>
              </w:rPr>
              <w:t>Ethics:</w:t>
            </w:r>
            <w:r w:rsidRPr="00275148">
              <w:rPr>
                <w:rFonts w:eastAsia="MS Mincho"/>
                <w:lang w:eastAsia="ja-JP"/>
              </w:rPr>
              <w:t xml:space="preserve"> Monitoring practitioners must have personal and professional integrity and should not reflect personal or sectoral interests. They must respect the right of institutions and individuals to provide information in confidence and ensure that sensitive data cannot be traced to its source. They must be sensitive to beliefs, manners and customs of the social and cultural environments in which they work, act in accordance with the IOM rules and regulations and other professional norms and standards and must address issues of discrimination and gender inequality. Whenever they uncover evidence of wrongdoing, they must report it to the appropriate investigative body with the required confidentiality.</w:t>
            </w:r>
          </w:p>
          <w:p w14:paraId="5551C29A" w14:textId="77777777" w:rsidR="00721449" w:rsidRPr="00275148" w:rsidRDefault="00721449" w:rsidP="00347891">
            <w:pPr>
              <w:pStyle w:val="ListParagraph"/>
              <w:numPr>
                <w:ilvl w:val="0"/>
                <w:numId w:val="9"/>
              </w:numPr>
              <w:autoSpaceDE w:val="0"/>
              <w:autoSpaceDN w:val="0"/>
              <w:adjustRightInd w:val="0"/>
              <w:spacing w:after="3"/>
              <w:jc w:val="both"/>
              <w:rPr>
                <w:rFonts w:eastAsia="MS Mincho"/>
                <w:lang w:eastAsia="ja-JP"/>
              </w:rPr>
            </w:pPr>
            <w:r w:rsidRPr="00275148">
              <w:rPr>
                <w:rFonts w:eastAsia="MS Mincho"/>
                <w:b/>
                <w:bCs/>
                <w:lang w:eastAsia="ja-JP"/>
              </w:rPr>
              <w:t>Impartiality:</w:t>
            </w:r>
            <w:r w:rsidRPr="00275148">
              <w:rPr>
                <w:rFonts w:eastAsia="MS Mincho"/>
                <w:lang w:eastAsia="ja-JP"/>
              </w:rPr>
              <w:t xml:space="preserve"> Mitigating the presence of bias applies to any monitoring actions and reporting.</w:t>
            </w:r>
          </w:p>
          <w:p w14:paraId="3CA362FD" w14:textId="77777777" w:rsidR="00721449" w:rsidRPr="00275148" w:rsidRDefault="00721449" w:rsidP="00347891">
            <w:pPr>
              <w:pStyle w:val="ListParagraph"/>
              <w:numPr>
                <w:ilvl w:val="0"/>
                <w:numId w:val="9"/>
              </w:numPr>
              <w:autoSpaceDE w:val="0"/>
              <w:autoSpaceDN w:val="0"/>
              <w:adjustRightInd w:val="0"/>
              <w:spacing w:after="3"/>
              <w:jc w:val="both"/>
              <w:rPr>
                <w:rFonts w:eastAsia="MS Mincho"/>
                <w:lang w:eastAsia="ja-JP"/>
              </w:rPr>
            </w:pPr>
            <w:r w:rsidRPr="00275148">
              <w:rPr>
                <w:rFonts w:eastAsia="MS Mincho"/>
                <w:b/>
                <w:bCs/>
                <w:lang w:eastAsia="ja-JP"/>
              </w:rPr>
              <w:t>Transparency:</w:t>
            </w:r>
            <w:r w:rsidRPr="00275148">
              <w:rPr>
                <w:rFonts w:eastAsia="MS Mincho"/>
                <w:lang w:eastAsia="ja-JP"/>
              </w:rPr>
              <w:t xml:space="preserve"> All stages of the monitoring processes should be transparent; consultation with the major stakeholders is essential and involves clear communication on a regular basis, as well as concerning the scheduling and scope of specific monitoring missions and activities. Documentation resulting from monitoring should be in an easily consultable and readable form to guarantee transparency and legitimacy.</w:t>
            </w:r>
          </w:p>
          <w:p w14:paraId="631963F7" w14:textId="77777777" w:rsidR="00721449" w:rsidRPr="00275148" w:rsidRDefault="00721449" w:rsidP="00347891">
            <w:pPr>
              <w:pStyle w:val="ListParagraph"/>
              <w:numPr>
                <w:ilvl w:val="0"/>
                <w:numId w:val="9"/>
              </w:numPr>
              <w:autoSpaceDE w:val="0"/>
              <w:autoSpaceDN w:val="0"/>
              <w:adjustRightInd w:val="0"/>
              <w:spacing w:after="3"/>
              <w:jc w:val="both"/>
              <w:rPr>
                <w:rFonts w:eastAsia="MS Mincho"/>
                <w:lang w:eastAsia="ja-JP"/>
              </w:rPr>
            </w:pPr>
            <w:r w:rsidRPr="00275148">
              <w:rPr>
                <w:rFonts w:eastAsia="MS Mincho"/>
                <w:b/>
                <w:bCs/>
                <w:lang w:eastAsia="ja-JP"/>
              </w:rPr>
              <w:t>Disclosure:</w:t>
            </w:r>
            <w:r w:rsidRPr="00275148">
              <w:rPr>
                <w:rFonts w:eastAsia="MS Mincho"/>
                <w:lang w:eastAsia="ja-JP"/>
              </w:rPr>
              <w:t xml:space="preserve"> The reporting and lessons from monitoring shall be disseminated by establishing effective feedback loops to relevant departments, operational staff and when relevant to beneficiaries and other stakeholders.</w:t>
            </w:r>
          </w:p>
          <w:p w14:paraId="6EFEA27A" w14:textId="01569688" w:rsidR="00040200" w:rsidRPr="00275148" w:rsidRDefault="00721449" w:rsidP="00347891">
            <w:pPr>
              <w:pStyle w:val="ListParagraph"/>
              <w:numPr>
                <w:ilvl w:val="0"/>
                <w:numId w:val="9"/>
              </w:numPr>
              <w:autoSpaceDE w:val="0"/>
              <w:autoSpaceDN w:val="0"/>
              <w:adjustRightInd w:val="0"/>
              <w:spacing w:after="3"/>
              <w:jc w:val="both"/>
              <w:rPr>
                <w:rFonts w:eastAsia="MS Mincho"/>
                <w:lang w:eastAsia="ja-JP"/>
              </w:rPr>
            </w:pPr>
            <w:r w:rsidRPr="00275148">
              <w:rPr>
                <w:rFonts w:eastAsia="MS Mincho"/>
                <w:b/>
                <w:bCs/>
                <w:lang w:eastAsia="ja-JP"/>
              </w:rPr>
              <w:t>Participation:</w:t>
            </w:r>
            <w:r w:rsidRPr="00275148">
              <w:rPr>
                <w:rFonts w:eastAsia="MS Mincho"/>
                <w:lang w:eastAsia="ja-JP"/>
              </w:rPr>
              <w:t xml:space="preserve"> Whenever relevant, IOM monitoring activities shall be carried out with the participation of relevant stakeholders such as affected populations, donors, national and international government agencies, non-governmental organizations, civil society organizations, the private sector, and/or representatives of local communities.</w:t>
            </w:r>
            <w:r w:rsidRPr="00275148">
              <w:rPr>
                <w:sz w:val="23"/>
                <w:szCs w:val="23"/>
              </w:rPr>
              <w:t xml:space="preserve"> </w:t>
            </w:r>
          </w:p>
        </w:tc>
      </w:tr>
    </w:tbl>
    <w:p w14:paraId="493DC9D1" w14:textId="77777777" w:rsidR="00AC71C0" w:rsidRDefault="00AC71C0" w:rsidP="00535F02"/>
    <w:sectPr w:rsidR="00AC71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2745" w14:textId="77777777" w:rsidR="00106041" w:rsidRDefault="00106041" w:rsidP="00AC71C0">
      <w:pPr>
        <w:spacing w:after="0" w:line="240" w:lineRule="auto"/>
      </w:pPr>
      <w:r>
        <w:separator/>
      </w:r>
    </w:p>
  </w:endnote>
  <w:endnote w:type="continuationSeparator" w:id="0">
    <w:p w14:paraId="50E088F6" w14:textId="77777777" w:rsidR="00106041" w:rsidRDefault="00106041" w:rsidP="00AC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282861"/>
      <w:docPartObj>
        <w:docPartGallery w:val="Page Numbers (Bottom of Page)"/>
        <w:docPartUnique/>
      </w:docPartObj>
    </w:sdtPr>
    <w:sdtContent>
      <w:sdt>
        <w:sdtPr>
          <w:id w:val="-1705238520"/>
          <w:docPartObj>
            <w:docPartGallery w:val="Page Numbers (Top of Page)"/>
            <w:docPartUnique/>
          </w:docPartObj>
        </w:sdtPr>
        <w:sdtContent>
          <w:p w14:paraId="7D10D804" w14:textId="3C8416F4" w:rsidR="00347891" w:rsidRDefault="0034789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A15BB8" w14:textId="77777777" w:rsidR="0022210A" w:rsidRDefault="00222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A55D" w14:textId="77777777" w:rsidR="00106041" w:rsidRDefault="00106041" w:rsidP="00AC71C0">
      <w:pPr>
        <w:spacing w:after="0" w:line="240" w:lineRule="auto"/>
      </w:pPr>
      <w:r>
        <w:separator/>
      </w:r>
    </w:p>
  </w:footnote>
  <w:footnote w:type="continuationSeparator" w:id="0">
    <w:p w14:paraId="19BF9B03" w14:textId="77777777" w:rsidR="00106041" w:rsidRDefault="00106041" w:rsidP="00AC7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91E4" w14:textId="2476ABA7" w:rsidR="0022210A" w:rsidRPr="00AC71C0" w:rsidRDefault="0022210A" w:rsidP="00AC71C0">
    <w:pPr>
      <w:tabs>
        <w:tab w:val="center" w:pos="4680"/>
        <w:tab w:val="right" w:pos="9360"/>
      </w:tabs>
      <w:spacing w:after="0" w:line="240" w:lineRule="auto"/>
      <w:jc w:val="center"/>
      <w:rPr>
        <w:b/>
        <w:sz w:val="20"/>
        <w:szCs w:val="20"/>
      </w:rPr>
    </w:pPr>
    <w:r w:rsidRPr="00C57FC3">
      <w:rPr>
        <w:noProof/>
        <w:sz w:val="32"/>
        <w:szCs w:val="32"/>
      </w:rPr>
      <w:drawing>
        <wp:anchor distT="0" distB="0" distL="114300" distR="114300" simplePos="0" relativeHeight="251659264" behindDoc="0" locked="0" layoutInCell="1" allowOverlap="1" wp14:anchorId="66D70208" wp14:editId="24F60EF0">
          <wp:simplePos x="0" y="0"/>
          <wp:positionH relativeFrom="margin">
            <wp:posOffset>5457825</wp:posOffset>
          </wp:positionH>
          <wp:positionV relativeFrom="margin">
            <wp:posOffset>-857250</wp:posOffset>
          </wp:positionV>
          <wp:extent cx="1295400" cy="552450"/>
          <wp:effectExtent l="0" t="0" r="0" b="0"/>
          <wp:wrapSquare wrapText="bothSides"/>
          <wp:docPr id="242" name="Picture 2" descr="C:\Users\Masomera\Downloads\IOM-UN_Blue_EN.jpg"/>
          <wp:cNvGraphicFramePr/>
          <a:graphic xmlns:a="http://schemas.openxmlformats.org/drawingml/2006/main">
            <a:graphicData uri="http://schemas.openxmlformats.org/drawingml/2006/picture">
              <pic:pic xmlns:pic="http://schemas.openxmlformats.org/drawingml/2006/picture">
                <pic:nvPicPr>
                  <pic:cNvPr id="3" name="Picture 2" descr="C:\Users\Masomera\Downloads\IOM-UN_Blue_E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7FC3">
      <w:rPr>
        <w:b/>
        <w:sz w:val="28"/>
        <w:szCs w:val="28"/>
      </w:rPr>
      <w:t xml:space="preserve">        THIRD PARTY MONITORING</w:t>
    </w:r>
    <w:r w:rsidR="00535F02">
      <w:rPr>
        <w:b/>
        <w:sz w:val="28"/>
        <w:szCs w:val="28"/>
      </w:rPr>
      <w:t>-LONG TERM AGREEMENT (TPM-LTA)</w:t>
    </w:r>
    <w:r w:rsidRPr="00C57FC3">
      <w:rPr>
        <w:b/>
        <w:sz w:val="28"/>
        <w:szCs w:val="28"/>
      </w:rPr>
      <w:t xml:space="preserve"> TERMS OF REFERENCE </w:t>
    </w:r>
    <w:r>
      <w:rPr>
        <w:b/>
        <w:sz w:val="28"/>
        <w:szCs w:val="28"/>
      </w:rPr>
      <w:t>–</w:t>
    </w:r>
    <w:r w:rsidRPr="00C57FC3">
      <w:rPr>
        <w:b/>
        <w:sz w:val="28"/>
        <w:szCs w:val="28"/>
      </w:rPr>
      <w:t xml:space="preserve"> IOM</w:t>
    </w:r>
    <w:r>
      <w:rPr>
        <w:b/>
        <w:sz w:val="28"/>
        <w:szCs w:val="28"/>
      </w:rPr>
      <w:t xml:space="preserve"> </w:t>
    </w:r>
    <w:r w:rsidR="00823555">
      <w:rPr>
        <w:b/>
        <w:sz w:val="28"/>
        <w:szCs w:val="28"/>
      </w:rPr>
      <w:t>Ukraine</w:t>
    </w:r>
    <w:r w:rsidR="00535F02">
      <w:rPr>
        <w:b/>
        <w:sz w:val="28"/>
        <w:szCs w:val="28"/>
      </w:rPr>
      <w:t xml:space="preserve"> </w:t>
    </w:r>
    <w:r w:rsidR="00D8330D">
      <w:rPr>
        <w:b/>
        <w:sz w:val="28"/>
        <w:szCs w:val="28"/>
      </w:rPr>
      <w:t>(</w:t>
    </w:r>
    <w:r w:rsidR="00535F02">
      <w:rPr>
        <w:b/>
        <w:sz w:val="28"/>
        <w:szCs w:val="28"/>
      </w:rPr>
      <w:t>202</w:t>
    </w:r>
    <w:r w:rsidR="00823555">
      <w:rPr>
        <w:b/>
        <w:sz w:val="28"/>
        <w:szCs w:val="28"/>
      </w:rPr>
      <w:t>3</w:t>
    </w:r>
    <w:r w:rsidR="00535F02">
      <w:rPr>
        <w:b/>
        <w:sz w:val="28"/>
        <w:szCs w:val="28"/>
      </w:rPr>
      <w:t>-202</w:t>
    </w:r>
    <w:r w:rsidR="00823555">
      <w:rPr>
        <w:b/>
        <w:sz w:val="28"/>
        <w:szCs w:val="28"/>
      </w:rPr>
      <w:t>4</w:t>
    </w:r>
    <w:r w:rsidR="00D8330D">
      <w:rPr>
        <w:b/>
        <w:sz w:val="28"/>
        <w:szCs w:val="28"/>
      </w:rPr>
      <w:t>)</w:t>
    </w:r>
  </w:p>
  <w:p w14:paraId="1C21C201" w14:textId="77777777" w:rsidR="0022210A" w:rsidRDefault="00222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CC"/>
    <w:multiLevelType w:val="hybridMultilevel"/>
    <w:tmpl w:val="8CDE910C"/>
    <w:lvl w:ilvl="0" w:tplc="14AAF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0013B"/>
    <w:multiLevelType w:val="hybridMultilevel"/>
    <w:tmpl w:val="28D86504"/>
    <w:lvl w:ilvl="0" w:tplc="DB8E6F5A">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97780"/>
    <w:multiLevelType w:val="hybridMultilevel"/>
    <w:tmpl w:val="90F6D732"/>
    <w:lvl w:ilvl="0" w:tplc="3A507E3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603D"/>
    <w:multiLevelType w:val="hybridMultilevel"/>
    <w:tmpl w:val="168EB776"/>
    <w:lvl w:ilvl="0" w:tplc="3A507E3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B4EDC"/>
    <w:multiLevelType w:val="hybridMultilevel"/>
    <w:tmpl w:val="323468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6533B"/>
    <w:multiLevelType w:val="hybridMultilevel"/>
    <w:tmpl w:val="EFB46FFA"/>
    <w:lvl w:ilvl="0" w:tplc="6DACD2A2">
      <w:start w:val="9"/>
      <w:numFmt w:val="decimal"/>
      <w:lvlText w:val="%1."/>
      <w:lvlJc w:val="left"/>
      <w:pPr>
        <w:ind w:left="720" w:hanging="36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26EBB"/>
    <w:multiLevelType w:val="hybridMultilevel"/>
    <w:tmpl w:val="923C7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7291B"/>
    <w:multiLevelType w:val="hybridMultilevel"/>
    <w:tmpl w:val="4D52A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725FD"/>
    <w:multiLevelType w:val="hybridMultilevel"/>
    <w:tmpl w:val="1EE0E0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A24AE"/>
    <w:multiLevelType w:val="hybridMultilevel"/>
    <w:tmpl w:val="B6045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70E14"/>
    <w:multiLevelType w:val="hybridMultilevel"/>
    <w:tmpl w:val="4EB04DA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B1064C"/>
    <w:multiLevelType w:val="hybridMultilevel"/>
    <w:tmpl w:val="4EB04DA0"/>
    <w:lvl w:ilvl="0" w:tplc="514C61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E39E0"/>
    <w:multiLevelType w:val="hybridMultilevel"/>
    <w:tmpl w:val="05F03E2A"/>
    <w:lvl w:ilvl="0" w:tplc="3A507E3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E59AC"/>
    <w:multiLevelType w:val="hybridMultilevel"/>
    <w:tmpl w:val="EE00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A5CD8"/>
    <w:multiLevelType w:val="hybridMultilevel"/>
    <w:tmpl w:val="D966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B092F"/>
    <w:multiLevelType w:val="hybridMultilevel"/>
    <w:tmpl w:val="B4968772"/>
    <w:lvl w:ilvl="0" w:tplc="5FB4066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A30CF"/>
    <w:multiLevelType w:val="hybridMultilevel"/>
    <w:tmpl w:val="4308E0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1B697C"/>
    <w:multiLevelType w:val="hybridMultilevel"/>
    <w:tmpl w:val="F440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12BEB"/>
    <w:multiLevelType w:val="hybridMultilevel"/>
    <w:tmpl w:val="14348B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7814F6"/>
    <w:multiLevelType w:val="hybridMultilevel"/>
    <w:tmpl w:val="575E4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33133"/>
    <w:multiLevelType w:val="hybridMultilevel"/>
    <w:tmpl w:val="4EB04DA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E20576"/>
    <w:multiLevelType w:val="hybridMultilevel"/>
    <w:tmpl w:val="520E78E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81636"/>
    <w:multiLevelType w:val="hybridMultilevel"/>
    <w:tmpl w:val="9A9E2A02"/>
    <w:lvl w:ilvl="0" w:tplc="3A507E3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12786"/>
    <w:multiLevelType w:val="hybridMultilevel"/>
    <w:tmpl w:val="2DE2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65F8D"/>
    <w:multiLevelType w:val="hybridMultilevel"/>
    <w:tmpl w:val="250C8C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B4639"/>
    <w:multiLevelType w:val="hybridMultilevel"/>
    <w:tmpl w:val="522E2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A0E68"/>
    <w:multiLevelType w:val="hybridMultilevel"/>
    <w:tmpl w:val="77D8F6A0"/>
    <w:lvl w:ilvl="0" w:tplc="202EFA66">
      <w:start w:val="1"/>
      <w:numFmt w:val="lowerRoman"/>
      <w:lvlText w:val="%1."/>
      <w:lvlJc w:val="left"/>
      <w:pPr>
        <w:ind w:left="1575" w:hanging="720"/>
      </w:pPr>
      <w:rPr>
        <w:rFonts w:asciiTheme="minorHAnsi" w:eastAsiaTheme="minorHAnsi" w:hAnsiTheme="minorHAnsi" w:cs="Gill Sans M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63B01C43"/>
    <w:multiLevelType w:val="hybridMultilevel"/>
    <w:tmpl w:val="8ED26FA6"/>
    <w:lvl w:ilvl="0" w:tplc="56567ED0">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15:restartNumberingAfterBreak="0">
    <w:nsid w:val="64560982"/>
    <w:multiLevelType w:val="hybridMultilevel"/>
    <w:tmpl w:val="9F2E2506"/>
    <w:lvl w:ilvl="0" w:tplc="E118DAD6">
      <w:start w:val="1"/>
      <w:numFmt w:val="upperLetter"/>
      <w:lvlText w:val="%1)"/>
      <w:lvlJc w:val="left"/>
      <w:pPr>
        <w:ind w:left="1080" w:hanging="360"/>
      </w:pPr>
      <w:rPr>
        <w:rFonts w:asciiTheme="minorHAnsi" w:eastAsiaTheme="minorHAnsi" w:hAnsiTheme="minorHAnsi" w:cs="Gill Sans M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5A4E6D"/>
    <w:multiLevelType w:val="hybridMultilevel"/>
    <w:tmpl w:val="CEECBFDA"/>
    <w:lvl w:ilvl="0" w:tplc="7848D41E">
      <w:start w:val="2"/>
      <w:numFmt w:val="bullet"/>
      <w:lvlText w:val=""/>
      <w:lvlJc w:val="left"/>
      <w:pPr>
        <w:ind w:left="720" w:hanging="360"/>
      </w:pPr>
      <w:rPr>
        <w:rFonts w:ascii="Symbol" w:eastAsiaTheme="minorHAnsi" w:hAnsi="Symbol"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52716"/>
    <w:multiLevelType w:val="hybridMultilevel"/>
    <w:tmpl w:val="4308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17933"/>
    <w:multiLevelType w:val="hybridMultilevel"/>
    <w:tmpl w:val="ECF637C2"/>
    <w:lvl w:ilvl="0" w:tplc="3A507E3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C12B8"/>
    <w:multiLevelType w:val="hybridMultilevel"/>
    <w:tmpl w:val="2DB0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428E7"/>
    <w:multiLevelType w:val="hybridMultilevel"/>
    <w:tmpl w:val="8784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826EB"/>
    <w:multiLevelType w:val="hybridMultilevel"/>
    <w:tmpl w:val="6E120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B3B75"/>
    <w:multiLevelType w:val="hybridMultilevel"/>
    <w:tmpl w:val="93E402CE"/>
    <w:lvl w:ilvl="0" w:tplc="3A507E3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42EDA"/>
    <w:multiLevelType w:val="hybridMultilevel"/>
    <w:tmpl w:val="CABAC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1C3B97"/>
    <w:multiLevelType w:val="hybridMultilevel"/>
    <w:tmpl w:val="ED72F0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45862">
    <w:abstractNumId w:val="36"/>
  </w:num>
  <w:num w:numId="2" w16cid:durableId="1519781845">
    <w:abstractNumId w:val="17"/>
  </w:num>
  <w:num w:numId="3" w16cid:durableId="682903308">
    <w:abstractNumId w:val="19"/>
  </w:num>
  <w:num w:numId="4" w16cid:durableId="330836893">
    <w:abstractNumId w:val="14"/>
  </w:num>
  <w:num w:numId="5" w16cid:durableId="368184178">
    <w:abstractNumId w:val="33"/>
  </w:num>
  <w:num w:numId="6" w16cid:durableId="1367102150">
    <w:abstractNumId w:val="27"/>
  </w:num>
  <w:num w:numId="7" w16cid:durableId="1157956196">
    <w:abstractNumId w:val="26"/>
  </w:num>
  <w:num w:numId="8" w16cid:durableId="462580564">
    <w:abstractNumId w:val="13"/>
  </w:num>
  <w:num w:numId="9" w16cid:durableId="2092507974">
    <w:abstractNumId w:val="29"/>
  </w:num>
  <w:num w:numId="10" w16cid:durableId="1519540752">
    <w:abstractNumId w:val="8"/>
  </w:num>
  <w:num w:numId="11" w16cid:durableId="1716926424">
    <w:abstractNumId w:val="5"/>
  </w:num>
  <w:num w:numId="12" w16cid:durableId="1595744134">
    <w:abstractNumId w:val="1"/>
  </w:num>
  <w:num w:numId="13" w16cid:durableId="1420055650">
    <w:abstractNumId w:val="32"/>
  </w:num>
  <w:num w:numId="14" w16cid:durableId="1506096019">
    <w:abstractNumId w:val="6"/>
  </w:num>
  <w:num w:numId="15" w16cid:durableId="2060665192">
    <w:abstractNumId w:val="18"/>
  </w:num>
  <w:num w:numId="16" w16cid:durableId="553278752">
    <w:abstractNumId w:val="28"/>
  </w:num>
  <w:num w:numId="17" w16cid:durableId="1156606913">
    <w:abstractNumId w:val="9"/>
  </w:num>
  <w:num w:numId="18" w16cid:durableId="1503277583">
    <w:abstractNumId w:val="24"/>
  </w:num>
  <w:num w:numId="19" w16cid:durableId="946233377">
    <w:abstractNumId w:val="21"/>
  </w:num>
  <w:num w:numId="20" w16cid:durableId="1455053863">
    <w:abstractNumId w:val="37"/>
  </w:num>
  <w:num w:numId="21" w16cid:durableId="2041395476">
    <w:abstractNumId w:val="4"/>
  </w:num>
  <w:num w:numId="22" w16cid:durableId="499347335">
    <w:abstractNumId w:val="0"/>
  </w:num>
  <w:num w:numId="23" w16cid:durableId="50813302">
    <w:abstractNumId w:val="15"/>
  </w:num>
  <w:num w:numId="24" w16cid:durableId="1200897915">
    <w:abstractNumId w:val="23"/>
  </w:num>
  <w:num w:numId="25" w16cid:durableId="1060904835">
    <w:abstractNumId w:val="34"/>
  </w:num>
  <w:num w:numId="26" w16cid:durableId="2002586375">
    <w:abstractNumId w:val="7"/>
  </w:num>
  <w:num w:numId="27" w16cid:durableId="1512649016">
    <w:abstractNumId w:val="25"/>
  </w:num>
  <w:num w:numId="28" w16cid:durableId="637419381">
    <w:abstractNumId w:val="22"/>
  </w:num>
  <w:num w:numId="29" w16cid:durableId="908227392">
    <w:abstractNumId w:val="30"/>
  </w:num>
  <w:num w:numId="30" w16cid:durableId="234243097">
    <w:abstractNumId w:val="11"/>
  </w:num>
  <w:num w:numId="31" w16cid:durableId="744227068">
    <w:abstractNumId w:val="16"/>
  </w:num>
  <w:num w:numId="32" w16cid:durableId="1000347801">
    <w:abstractNumId w:val="20"/>
  </w:num>
  <w:num w:numId="33" w16cid:durableId="1098598066">
    <w:abstractNumId w:val="10"/>
  </w:num>
  <w:num w:numId="34" w16cid:durableId="1329400692">
    <w:abstractNumId w:val="2"/>
  </w:num>
  <w:num w:numId="35" w16cid:durableId="615328589">
    <w:abstractNumId w:val="31"/>
  </w:num>
  <w:num w:numId="36" w16cid:durableId="1038431779">
    <w:abstractNumId w:val="12"/>
  </w:num>
  <w:num w:numId="37" w16cid:durableId="1157841346">
    <w:abstractNumId w:val="3"/>
  </w:num>
  <w:num w:numId="38" w16cid:durableId="207323648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C0"/>
    <w:rsid w:val="00011BD3"/>
    <w:rsid w:val="00040200"/>
    <w:rsid w:val="000421E5"/>
    <w:rsid w:val="00050836"/>
    <w:rsid w:val="00071714"/>
    <w:rsid w:val="000849F2"/>
    <w:rsid w:val="000A01CF"/>
    <w:rsid w:val="000A25CF"/>
    <w:rsid w:val="000B324D"/>
    <w:rsid w:val="000B5C65"/>
    <w:rsid w:val="000C245A"/>
    <w:rsid w:val="000F326A"/>
    <w:rsid w:val="000F46A8"/>
    <w:rsid w:val="00100B02"/>
    <w:rsid w:val="00106041"/>
    <w:rsid w:val="001151EB"/>
    <w:rsid w:val="001367F2"/>
    <w:rsid w:val="00150EF6"/>
    <w:rsid w:val="001605E2"/>
    <w:rsid w:val="00172DD8"/>
    <w:rsid w:val="00174090"/>
    <w:rsid w:val="00176156"/>
    <w:rsid w:val="0018544B"/>
    <w:rsid w:val="0019131B"/>
    <w:rsid w:val="001938A7"/>
    <w:rsid w:val="001B4692"/>
    <w:rsid w:val="001B630D"/>
    <w:rsid w:val="001B7606"/>
    <w:rsid w:val="001E3476"/>
    <w:rsid w:val="001F1695"/>
    <w:rsid w:val="001F75D8"/>
    <w:rsid w:val="0020535E"/>
    <w:rsid w:val="00205AEE"/>
    <w:rsid w:val="00211F36"/>
    <w:rsid w:val="00212591"/>
    <w:rsid w:val="0021758A"/>
    <w:rsid w:val="00217E17"/>
    <w:rsid w:val="0022210A"/>
    <w:rsid w:val="00225BF4"/>
    <w:rsid w:val="00233A1F"/>
    <w:rsid w:val="002411FC"/>
    <w:rsid w:val="0024494B"/>
    <w:rsid w:val="002451CD"/>
    <w:rsid w:val="00245BC8"/>
    <w:rsid w:val="00251A9B"/>
    <w:rsid w:val="00255275"/>
    <w:rsid w:val="00271AB9"/>
    <w:rsid w:val="00275148"/>
    <w:rsid w:val="00277E2D"/>
    <w:rsid w:val="002940AD"/>
    <w:rsid w:val="002C4F4B"/>
    <w:rsid w:val="002C733E"/>
    <w:rsid w:val="002D6DA5"/>
    <w:rsid w:val="002D7D1C"/>
    <w:rsid w:val="002E0C84"/>
    <w:rsid w:val="00301A81"/>
    <w:rsid w:val="003122D2"/>
    <w:rsid w:val="00333793"/>
    <w:rsid w:val="003347F4"/>
    <w:rsid w:val="00337891"/>
    <w:rsid w:val="00346C63"/>
    <w:rsid w:val="00347891"/>
    <w:rsid w:val="003637AA"/>
    <w:rsid w:val="0036776B"/>
    <w:rsid w:val="0037110A"/>
    <w:rsid w:val="00377F8C"/>
    <w:rsid w:val="00380F23"/>
    <w:rsid w:val="003813A6"/>
    <w:rsid w:val="00384696"/>
    <w:rsid w:val="003848E0"/>
    <w:rsid w:val="0039137D"/>
    <w:rsid w:val="003B4396"/>
    <w:rsid w:val="003C6729"/>
    <w:rsid w:val="003D3B18"/>
    <w:rsid w:val="003E117B"/>
    <w:rsid w:val="003E5C87"/>
    <w:rsid w:val="003E7340"/>
    <w:rsid w:val="003F7012"/>
    <w:rsid w:val="00403EFA"/>
    <w:rsid w:val="00405F4F"/>
    <w:rsid w:val="0041401D"/>
    <w:rsid w:val="00422C71"/>
    <w:rsid w:val="0042415F"/>
    <w:rsid w:val="004252E4"/>
    <w:rsid w:val="0043244A"/>
    <w:rsid w:val="00450CF4"/>
    <w:rsid w:val="00460FEE"/>
    <w:rsid w:val="00467920"/>
    <w:rsid w:val="00471D9F"/>
    <w:rsid w:val="0047203C"/>
    <w:rsid w:val="004775B0"/>
    <w:rsid w:val="004903D9"/>
    <w:rsid w:val="004A08FB"/>
    <w:rsid w:val="004A0FAD"/>
    <w:rsid w:val="004B29F7"/>
    <w:rsid w:val="004C4323"/>
    <w:rsid w:val="004C630F"/>
    <w:rsid w:val="004C7825"/>
    <w:rsid w:val="004D0D24"/>
    <w:rsid w:val="004D2642"/>
    <w:rsid w:val="004E280E"/>
    <w:rsid w:val="004E3863"/>
    <w:rsid w:val="004F01DF"/>
    <w:rsid w:val="004F0398"/>
    <w:rsid w:val="004F042B"/>
    <w:rsid w:val="004F3989"/>
    <w:rsid w:val="004F653A"/>
    <w:rsid w:val="00500561"/>
    <w:rsid w:val="00502AAF"/>
    <w:rsid w:val="00524E55"/>
    <w:rsid w:val="005344A6"/>
    <w:rsid w:val="00535F02"/>
    <w:rsid w:val="0053627B"/>
    <w:rsid w:val="005379C1"/>
    <w:rsid w:val="0056115F"/>
    <w:rsid w:val="00572D09"/>
    <w:rsid w:val="00575562"/>
    <w:rsid w:val="00577792"/>
    <w:rsid w:val="00583DF5"/>
    <w:rsid w:val="00585BE5"/>
    <w:rsid w:val="00597547"/>
    <w:rsid w:val="005A382A"/>
    <w:rsid w:val="005C1C56"/>
    <w:rsid w:val="005C4A9D"/>
    <w:rsid w:val="005D7204"/>
    <w:rsid w:val="005E0919"/>
    <w:rsid w:val="005F69BF"/>
    <w:rsid w:val="006046A1"/>
    <w:rsid w:val="00624A5C"/>
    <w:rsid w:val="00630EA3"/>
    <w:rsid w:val="006351B7"/>
    <w:rsid w:val="00644434"/>
    <w:rsid w:val="006613CB"/>
    <w:rsid w:val="006628A5"/>
    <w:rsid w:val="00662D8C"/>
    <w:rsid w:val="006766AA"/>
    <w:rsid w:val="006825B0"/>
    <w:rsid w:val="00695102"/>
    <w:rsid w:val="006954AB"/>
    <w:rsid w:val="006971C6"/>
    <w:rsid w:val="006B4E58"/>
    <w:rsid w:val="006C3549"/>
    <w:rsid w:val="006E2C6C"/>
    <w:rsid w:val="006F25D8"/>
    <w:rsid w:val="006F3457"/>
    <w:rsid w:val="006F6331"/>
    <w:rsid w:val="007059D9"/>
    <w:rsid w:val="00711C2C"/>
    <w:rsid w:val="00721449"/>
    <w:rsid w:val="007220F3"/>
    <w:rsid w:val="00725D78"/>
    <w:rsid w:val="00733D1B"/>
    <w:rsid w:val="00743C73"/>
    <w:rsid w:val="0074782C"/>
    <w:rsid w:val="00747AEE"/>
    <w:rsid w:val="007760F4"/>
    <w:rsid w:val="0078157B"/>
    <w:rsid w:val="0078629D"/>
    <w:rsid w:val="00791E29"/>
    <w:rsid w:val="007A7851"/>
    <w:rsid w:val="007B28D0"/>
    <w:rsid w:val="007B4954"/>
    <w:rsid w:val="007B5624"/>
    <w:rsid w:val="007D55D3"/>
    <w:rsid w:val="007E0510"/>
    <w:rsid w:val="007E161F"/>
    <w:rsid w:val="007E1870"/>
    <w:rsid w:val="00800F23"/>
    <w:rsid w:val="00801E42"/>
    <w:rsid w:val="008125D8"/>
    <w:rsid w:val="00814AC3"/>
    <w:rsid w:val="00817D46"/>
    <w:rsid w:val="00823555"/>
    <w:rsid w:val="0082746F"/>
    <w:rsid w:val="008361E1"/>
    <w:rsid w:val="008402FB"/>
    <w:rsid w:val="008425EF"/>
    <w:rsid w:val="008546B3"/>
    <w:rsid w:val="00884341"/>
    <w:rsid w:val="008922A0"/>
    <w:rsid w:val="00892428"/>
    <w:rsid w:val="0089300C"/>
    <w:rsid w:val="0089767F"/>
    <w:rsid w:val="008A601D"/>
    <w:rsid w:val="008A60BC"/>
    <w:rsid w:val="008B44F1"/>
    <w:rsid w:val="008C50FD"/>
    <w:rsid w:val="008C6A8A"/>
    <w:rsid w:val="008C7293"/>
    <w:rsid w:val="008E0833"/>
    <w:rsid w:val="008E41F5"/>
    <w:rsid w:val="00905433"/>
    <w:rsid w:val="00912B38"/>
    <w:rsid w:val="0091461D"/>
    <w:rsid w:val="00916C35"/>
    <w:rsid w:val="009210C3"/>
    <w:rsid w:val="00924C25"/>
    <w:rsid w:val="00932311"/>
    <w:rsid w:val="009353FA"/>
    <w:rsid w:val="0093763C"/>
    <w:rsid w:val="00945484"/>
    <w:rsid w:val="009459C3"/>
    <w:rsid w:val="009502AA"/>
    <w:rsid w:val="00951415"/>
    <w:rsid w:val="009634EA"/>
    <w:rsid w:val="00967449"/>
    <w:rsid w:val="00967E02"/>
    <w:rsid w:val="009818BE"/>
    <w:rsid w:val="00990500"/>
    <w:rsid w:val="00992FDD"/>
    <w:rsid w:val="0099536F"/>
    <w:rsid w:val="009A2C68"/>
    <w:rsid w:val="009B7231"/>
    <w:rsid w:val="009C01D1"/>
    <w:rsid w:val="009C1715"/>
    <w:rsid w:val="009C31C5"/>
    <w:rsid w:val="009C3C10"/>
    <w:rsid w:val="009C5065"/>
    <w:rsid w:val="009D7A1C"/>
    <w:rsid w:val="009E452E"/>
    <w:rsid w:val="009F56B4"/>
    <w:rsid w:val="00A033D4"/>
    <w:rsid w:val="00A040CC"/>
    <w:rsid w:val="00A0631E"/>
    <w:rsid w:val="00A07B04"/>
    <w:rsid w:val="00A20FBA"/>
    <w:rsid w:val="00A24BBB"/>
    <w:rsid w:val="00A409DA"/>
    <w:rsid w:val="00A40FCA"/>
    <w:rsid w:val="00A51633"/>
    <w:rsid w:val="00A54ED7"/>
    <w:rsid w:val="00A60A36"/>
    <w:rsid w:val="00A67415"/>
    <w:rsid w:val="00A77A2E"/>
    <w:rsid w:val="00A82B1E"/>
    <w:rsid w:val="00A9368B"/>
    <w:rsid w:val="00AA05AF"/>
    <w:rsid w:val="00AA7FBF"/>
    <w:rsid w:val="00AB6491"/>
    <w:rsid w:val="00AC0228"/>
    <w:rsid w:val="00AC1C76"/>
    <w:rsid w:val="00AC5914"/>
    <w:rsid w:val="00AC71C0"/>
    <w:rsid w:val="00AC7413"/>
    <w:rsid w:val="00AD2850"/>
    <w:rsid w:val="00B004F7"/>
    <w:rsid w:val="00B0141C"/>
    <w:rsid w:val="00B02688"/>
    <w:rsid w:val="00B03834"/>
    <w:rsid w:val="00B04E22"/>
    <w:rsid w:val="00B058A3"/>
    <w:rsid w:val="00B06A31"/>
    <w:rsid w:val="00B10D33"/>
    <w:rsid w:val="00B10F8D"/>
    <w:rsid w:val="00B216DE"/>
    <w:rsid w:val="00B23B52"/>
    <w:rsid w:val="00B42E56"/>
    <w:rsid w:val="00B67D58"/>
    <w:rsid w:val="00B71AE8"/>
    <w:rsid w:val="00B71ED1"/>
    <w:rsid w:val="00B801C5"/>
    <w:rsid w:val="00B8154E"/>
    <w:rsid w:val="00B87DE8"/>
    <w:rsid w:val="00BA1F5C"/>
    <w:rsid w:val="00BB4F05"/>
    <w:rsid w:val="00BC49AD"/>
    <w:rsid w:val="00BD4A84"/>
    <w:rsid w:val="00BD75B2"/>
    <w:rsid w:val="00BE54F7"/>
    <w:rsid w:val="00BF2546"/>
    <w:rsid w:val="00C061B2"/>
    <w:rsid w:val="00C122E2"/>
    <w:rsid w:val="00C225DF"/>
    <w:rsid w:val="00C22B5D"/>
    <w:rsid w:val="00C363DF"/>
    <w:rsid w:val="00C37296"/>
    <w:rsid w:val="00C47C0B"/>
    <w:rsid w:val="00C57FC3"/>
    <w:rsid w:val="00C6201E"/>
    <w:rsid w:val="00C87EFA"/>
    <w:rsid w:val="00C90794"/>
    <w:rsid w:val="00C90EB9"/>
    <w:rsid w:val="00C9412E"/>
    <w:rsid w:val="00CB4CA8"/>
    <w:rsid w:val="00CC5C06"/>
    <w:rsid w:val="00CC7E98"/>
    <w:rsid w:val="00CD2839"/>
    <w:rsid w:val="00CE035B"/>
    <w:rsid w:val="00CE0559"/>
    <w:rsid w:val="00D30D98"/>
    <w:rsid w:val="00D31546"/>
    <w:rsid w:val="00D31AEB"/>
    <w:rsid w:val="00D4093B"/>
    <w:rsid w:val="00D44511"/>
    <w:rsid w:val="00D47A49"/>
    <w:rsid w:val="00D50067"/>
    <w:rsid w:val="00D57270"/>
    <w:rsid w:val="00D61AC0"/>
    <w:rsid w:val="00D71C89"/>
    <w:rsid w:val="00D76F8A"/>
    <w:rsid w:val="00D82E4F"/>
    <w:rsid w:val="00D8330D"/>
    <w:rsid w:val="00D86ED8"/>
    <w:rsid w:val="00D91099"/>
    <w:rsid w:val="00D95269"/>
    <w:rsid w:val="00D97540"/>
    <w:rsid w:val="00DA21BE"/>
    <w:rsid w:val="00DB0F74"/>
    <w:rsid w:val="00DB4589"/>
    <w:rsid w:val="00DC04F4"/>
    <w:rsid w:val="00DC3C17"/>
    <w:rsid w:val="00DC5053"/>
    <w:rsid w:val="00DC6582"/>
    <w:rsid w:val="00DD14BB"/>
    <w:rsid w:val="00DD2E8E"/>
    <w:rsid w:val="00DF7A76"/>
    <w:rsid w:val="00E002A3"/>
    <w:rsid w:val="00E021CD"/>
    <w:rsid w:val="00E078AD"/>
    <w:rsid w:val="00E11EFB"/>
    <w:rsid w:val="00E17FF5"/>
    <w:rsid w:val="00E25222"/>
    <w:rsid w:val="00E371A4"/>
    <w:rsid w:val="00E417E4"/>
    <w:rsid w:val="00E41818"/>
    <w:rsid w:val="00E45221"/>
    <w:rsid w:val="00E5188E"/>
    <w:rsid w:val="00E551F8"/>
    <w:rsid w:val="00E6021E"/>
    <w:rsid w:val="00E67138"/>
    <w:rsid w:val="00E7255C"/>
    <w:rsid w:val="00E94502"/>
    <w:rsid w:val="00EB50E1"/>
    <w:rsid w:val="00EB6101"/>
    <w:rsid w:val="00EC5743"/>
    <w:rsid w:val="00EC6309"/>
    <w:rsid w:val="00EE0855"/>
    <w:rsid w:val="00EE0ABA"/>
    <w:rsid w:val="00EE41AC"/>
    <w:rsid w:val="00EE43AB"/>
    <w:rsid w:val="00EF7904"/>
    <w:rsid w:val="00F01C42"/>
    <w:rsid w:val="00F029AA"/>
    <w:rsid w:val="00F26F92"/>
    <w:rsid w:val="00F36B0E"/>
    <w:rsid w:val="00F4411A"/>
    <w:rsid w:val="00F46C14"/>
    <w:rsid w:val="00F55B2D"/>
    <w:rsid w:val="00F720D3"/>
    <w:rsid w:val="00F74AB1"/>
    <w:rsid w:val="00F81A1E"/>
    <w:rsid w:val="00F95E50"/>
    <w:rsid w:val="00FC4034"/>
    <w:rsid w:val="00FC57E3"/>
    <w:rsid w:val="00FF1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23CD3"/>
  <w15:chartTrackingRefBased/>
  <w15:docId w15:val="{CA591E49-8C62-4717-8981-FE268293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C0"/>
  </w:style>
  <w:style w:type="paragraph" w:styleId="Footer">
    <w:name w:val="footer"/>
    <w:basedOn w:val="Normal"/>
    <w:link w:val="FooterChar"/>
    <w:uiPriority w:val="99"/>
    <w:unhideWhenUsed/>
    <w:rsid w:val="00AC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C0"/>
  </w:style>
  <w:style w:type="table" w:styleId="TableGrid">
    <w:name w:val="Table Grid"/>
    <w:basedOn w:val="TableNormal"/>
    <w:uiPriority w:val="39"/>
    <w:rsid w:val="00AC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1C0"/>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link w:val="ListParagraphChar"/>
    <w:uiPriority w:val="34"/>
    <w:qFormat/>
    <w:rsid w:val="00040200"/>
    <w:pPr>
      <w:ind w:left="720"/>
      <w:contextualSpacing/>
    </w:pPr>
  </w:style>
  <w:style w:type="character" w:styleId="Hyperlink">
    <w:name w:val="Hyperlink"/>
    <w:basedOn w:val="DefaultParagraphFont"/>
    <w:uiPriority w:val="99"/>
    <w:unhideWhenUsed/>
    <w:rsid w:val="00040200"/>
    <w:rPr>
      <w:color w:val="0563C1" w:themeColor="hyperlink"/>
      <w:u w:val="single"/>
    </w:rPr>
  </w:style>
  <w:style w:type="character" w:styleId="CommentReference">
    <w:name w:val="annotation reference"/>
    <w:basedOn w:val="DefaultParagraphFont"/>
    <w:uiPriority w:val="99"/>
    <w:semiHidden/>
    <w:unhideWhenUsed/>
    <w:rsid w:val="00B06A31"/>
    <w:rPr>
      <w:sz w:val="16"/>
      <w:szCs w:val="16"/>
    </w:rPr>
  </w:style>
  <w:style w:type="paragraph" w:styleId="CommentText">
    <w:name w:val="annotation text"/>
    <w:basedOn w:val="Normal"/>
    <w:link w:val="CommentTextChar"/>
    <w:uiPriority w:val="99"/>
    <w:unhideWhenUsed/>
    <w:rsid w:val="00B06A31"/>
    <w:pPr>
      <w:spacing w:line="240" w:lineRule="auto"/>
    </w:pPr>
    <w:rPr>
      <w:sz w:val="20"/>
      <w:szCs w:val="20"/>
    </w:rPr>
  </w:style>
  <w:style w:type="character" w:customStyle="1" w:styleId="CommentTextChar">
    <w:name w:val="Comment Text Char"/>
    <w:basedOn w:val="DefaultParagraphFont"/>
    <w:link w:val="CommentText"/>
    <w:uiPriority w:val="99"/>
    <w:rsid w:val="00B06A31"/>
    <w:rPr>
      <w:sz w:val="20"/>
      <w:szCs w:val="20"/>
    </w:rPr>
  </w:style>
  <w:style w:type="paragraph" w:styleId="CommentSubject">
    <w:name w:val="annotation subject"/>
    <w:basedOn w:val="CommentText"/>
    <w:next w:val="CommentText"/>
    <w:link w:val="CommentSubjectChar"/>
    <w:uiPriority w:val="99"/>
    <w:semiHidden/>
    <w:unhideWhenUsed/>
    <w:rsid w:val="00B06A31"/>
    <w:rPr>
      <w:b/>
      <w:bCs/>
    </w:rPr>
  </w:style>
  <w:style w:type="character" w:customStyle="1" w:styleId="CommentSubjectChar">
    <w:name w:val="Comment Subject Char"/>
    <w:basedOn w:val="CommentTextChar"/>
    <w:link w:val="CommentSubject"/>
    <w:uiPriority w:val="99"/>
    <w:semiHidden/>
    <w:rsid w:val="00B06A31"/>
    <w:rPr>
      <w:b/>
      <w:bCs/>
      <w:sz w:val="20"/>
      <w:szCs w:val="20"/>
    </w:rPr>
  </w:style>
  <w:style w:type="paragraph" w:styleId="BalloonText">
    <w:name w:val="Balloon Text"/>
    <w:basedOn w:val="Normal"/>
    <w:link w:val="BalloonTextChar"/>
    <w:uiPriority w:val="99"/>
    <w:semiHidden/>
    <w:unhideWhenUsed/>
    <w:rsid w:val="00B06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31"/>
    <w:rPr>
      <w:rFonts w:ascii="Segoe UI" w:hAnsi="Segoe UI" w:cs="Segoe UI"/>
      <w:sz w:val="18"/>
      <w:szCs w:val="18"/>
    </w:rPr>
  </w:style>
  <w:style w:type="character" w:styleId="UnresolvedMention">
    <w:name w:val="Unresolved Mention"/>
    <w:basedOn w:val="DefaultParagraphFont"/>
    <w:uiPriority w:val="99"/>
    <w:semiHidden/>
    <w:unhideWhenUsed/>
    <w:rsid w:val="00C90EB9"/>
    <w:rPr>
      <w:color w:val="808080"/>
      <w:shd w:val="clear" w:color="auto" w:fill="E6E6E6"/>
    </w:rPr>
  </w:style>
  <w:style w:type="paragraph" w:styleId="Revision">
    <w:name w:val="Revision"/>
    <w:hidden/>
    <w:uiPriority w:val="99"/>
    <w:semiHidden/>
    <w:rsid w:val="00DF7A76"/>
    <w:pPr>
      <w:spacing w:after="0" w:line="240" w:lineRule="auto"/>
    </w:pPr>
  </w:style>
  <w:style w:type="character" w:customStyle="1" w:styleId="ListParagraphChar">
    <w:name w:val="List Paragraph Char"/>
    <w:link w:val="ListParagraph"/>
    <w:uiPriority w:val="34"/>
    <w:locked/>
    <w:rsid w:val="0037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99837">
      <w:bodyDiv w:val="1"/>
      <w:marLeft w:val="0"/>
      <w:marRight w:val="0"/>
      <w:marTop w:val="0"/>
      <w:marBottom w:val="0"/>
      <w:divBdr>
        <w:top w:val="none" w:sz="0" w:space="0" w:color="auto"/>
        <w:left w:val="none" w:sz="0" w:space="0" w:color="auto"/>
        <w:bottom w:val="none" w:sz="0" w:space="0" w:color="auto"/>
        <w:right w:val="none" w:sz="0" w:space="0" w:color="auto"/>
      </w:divBdr>
      <w:divsChild>
        <w:div w:id="1741563996">
          <w:marLeft w:val="0"/>
          <w:marRight w:val="0"/>
          <w:marTop w:val="0"/>
          <w:marBottom w:val="0"/>
          <w:divBdr>
            <w:top w:val="none" w:sz="0" w:space="0" w:color="auto"/>
            <w:left w:val="none" w:sz="0" w:space="0" w:color="auto"/>
            <w:bottom w:val="none" w:sz="0" w:space="0" w:color="auto"/>
            <w:right w:val="none" w:sz="0" w:space="0" w:color="auto"/>
          </w:divBdr>
          <w:divsChild>
            <w:div w:id="1313172507">
              <w:marLeft w:val="0"/>
              <w:marRight w:val="0"/>
              <w:marTop w:val="0"/>
              <w:marBottom w:val="0"/>
              <w:divBdr>
                <w:top w:val="none" w:sz="0" w:space="0" w:color="auto"/>
                <w:left w:val="none" w:sz="0" w:space="0" w:color="auto"/>
                <w:bottom w:val="none" w:sz="0" w:space="0" w:color="auto"/>
                <w:right w:val="none" w:sz="0" w:space="0" w:color="auto"/>
              </w:divBdr>
              <w:divsChild>
                <w:div w:id="399643595">
                  <w:marLeft w:val="0"/>
                  <w:marRight w:val="0"/>
                  <w:marTop w:val="0"/>
                  <w:marBottom w:val="0"/>
                  <w:divBdr>
                    <w:top w:val="none" w:sz="0" w:space="0" w:color="auto"/>
                    <w:left w:val="none" w:sz="0" w:space="0" w:color="auto"/>
                    <w:bottom w:val="none" w:sz="0" w:space="0" w:color="auto"/>
                    <w:right w:val="none" w:sz="0" w:space="0" w:color="auto"/>
                  </w:divBdr>
                  <w:divsChild>
                    <w:div w:id="109395479">
                      <w:marLeft w:val="0"/>
                      <w:marRight w:val="0"/>
                      <w:marTop w:val="0"/>
                      <w:marBottom w:val="0"/>
                      <w:divBdr>
                        <w:top w:val="none" w:sz="0" w:space="0" w:color="auto"/>
                        <w:left w:val="none" w:sz="0" w:space="0" w:color="auto"/>
                        <w:bottom w:val="none" w:sz="0" w:space="0" w:color="auto"/>
                        <w:right w:val="none" w:sz="0" w:space="0" w:color="auto"/>
                      </w:divBdr>
                      <w:divsChild>
                        <w:div w:id="479883108">
                          <w:marLeft w:val="0"/>
                          <w:marRight w:val="0"/>
                          <w:marTop w:val="0"/>
                          <w:marBottom w:val="0"/>
                          <w:divBdr>
                            <w:top w:val="none" w:sz="0" w:space="0" w:color="auto"/>
                            <w:left w:val="none" w:sz="0" w:space="0" w:color="auto"/>
                            <w:bottom w:val="none" w:sz="0" w:space="0" w:color="auto"/>
                            <w:right w:val="none" w:sz="0" w:space="0" w:color="auto"/>
                          </w:divBdr>
                          <w:divsChild>
                            <w:div w:id="672687485">
                              <w:marLeft w:val="0"/>
                              <w:marRight w:val="0"/>
                              <w:marTop w:val="0"/>
                              <w:marBottom w:val="0"/>
                              <w:divBdr>
                                <w:top w:val="none" w:sz="0" w:space="0" w:color="auto"/>
                                <w:left w:val="none" w:sz="0" w:space="0" w:color="auto"/>
                                <w:bottom w:val="none" w:sz="0" w:space="0" w:color="auto"/>
                                <w:right w:val="none" w:sz="0" w:space="0" w:color="auto"/>
                              </w:divBdr>
                              <w:divsChild>
                                <w:div w:id="1442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93641">
              <w:marLeft w:val="0"/>
              <w:marRight w:val="0"/>
              <w:marTop w:val="0"/>
              <w:marBottom w:val="0"/>
              <w:divBdr>
                <w:top w:val="none" w:sz="0" w:space="0" w:color="auto"/>
                <w:left w:val="none" w:sz="0" w:space="0" w:color="auto"/>
                <w:bottom w:val="none" w:sz="0" w:space="0" w:color="auto"/>
                <w:right w:val="none" w:sz="0" w:space="0" w:color="auto"/>
              </w:divBdr>
            </w:div>
            <w:div w:id="1610119192">
              <w:marLeft w:val="0"/>
              <w:marRight w:val="0"/>
              <w:marTop w:val="0"/>
              <w:marBottom w:val="0"/>
              <w:divBdr>
                <w:top w:val="none" w:sz="0" w:space="0" w:color="auto"/>
                <w:left w:val="none" w:sz="0" w:space="0" w:color="auto"/>
                <w:bottom w:val="none" w:sz="0" w:space="0" w:color="auto"/>
                <w:right w:val="none" w:sz="0" w:space="0" w:color="auto"/>
              </w:divBdr>
              <w:divsChild>
                <w:div w:id="175536446">
                  <w:marLeft w:val="0"/>
                  <w:marRight w:val="0"/>
                  <w:marTop w:val="0"/>
                  <w:marBottom w:val="0"/>
                  <w:divBdr>
                    <w:top w:val="none" w:sz="0" w:space="0" w:color="auto"/>
                    <w:left w:val="none" w:sz="0" w:space="0" w:color="auto"/>
                    <w:bottom w:val="none" w:sz="0" w:space="0" w:color="auto"/>
                    <w:right w:val="none" w:sz="0" w:space="0" w:color="auto"/>
                  </w:divBdr>
                  <w:divsChild>
                    <w:div w:id="774833346">
                      <w:marLeft w:val="0"/>
                      <w:marRight w:val="0"/>
                      <w:marTop w:val="0"/>
                      <w:marBottom w:val="0"/>
                      <w:divBdr>
                        <w:top w:val="none" w:sz="0" w:space="0" w:color="auto"/>
                        <w:left w:val="none" w:sz="0" w:space="0" w:color="auto"/>
                        <w:bottom w:val="none" w:sz="0" w:space="0" w:color="auto"/>
                        <w:right w:val="none" w:sz="0" w:space="0" w:color="auto"/>
                      </w:divBdr>
                      <w:divsChild>
                        <w:div w:id="2848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8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Masomera</dc:creator>
  <cp:keywords/>
  <dc:description/>
  <cp:lastModifiedBy>GEORGADAS Alexandros</cp:lastModifiedBy>
  <cp:revision>3</cp:revision>
  <cp:lastPrinted>2020-08-30T16:16:00Z</cp:lastPrinted>
  <dcterms:created xsi:type="dcterms:W3CDTF">2023-06-23T06:50:00Z</dcterms:created>
  <dcterms:modified xsi:type="dcterms:W3CDTF">2023-07-03T08:32:00Z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2020-06-28T07:02:36Z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294da38b-3569-49a9-93b3-000047189db0</vt:lpwstr>
  </property>
  <property fmtid="{D5CDD505-2E9C-101B-9397-08002B2CF9AE}" pid="8" name="MSIP_Label_2059aa38-f392-4105-be92-628035578272_ContentBits">
    <vt:lpwstr>0</vt:lpwstr>
  </property>
</Properties>
</file>