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D1" w:rsidRDefault="00A676D1" w:rsidP="00F14779">
      <w:pPr>
        <w:tabs>
          <w:tab w:val="left" w:pos="3090"/>
        </w:tabs>
        <w:spacing w:after="0" w:line="240" w:lineRule="auto"/>
        <w:jc w:val="center"/>
        <w:rPr>
          <w:b/>
          <w:sz w:val="32"/>
        </w:rPr>
      </w:pPr>
    </w:p>
    <w:p w:rsidR="006E45A2" w:rsidRDefault="006E45A2" w:rsidP="00F14779">
      <w:pPr>
        <w:spacing w:after="0" w:line="240" w:lineRule="auto"/>
        <w:jc w:val="center"/>
        <w:rPr>
          <w:b/>
        </w:rPr>
      </w:pPr>
      <w:r>
        <w:rPr>
          <w:b/>
        </w:rPr>
        <w:t xml:space="preserve">IOM Call for Proposals </w:t>
      </w:r>
    </w:p>
    <w:p w:rsidR="00BA4571" w:rsidRDefault="00BA4571" w:rsidP="00F14779">
      <w:pPr>
        <w:spacing w:after="0" w:line="240" w:lineRule="auto"/>
        <w:jc w:val="center"/>
        <w:rPr>
          <w:b/>
        </w:rPr>
      </w:pPr>
    </w:p>
    <w:p w:rsidR="00A676D1" w:rsidRDefault="006E45A2" w:rsidP="00F14779">
      <w:pPr>
        <w:spacing w:after="0" w:line="240" w:lineRule="auto"/>
        <w:jc w:val="center"/>
        <w:rPr>
          <w:b/>
        </w:rPr>
      </w:pPr>
      <w:r>
        <w:rPr>
          <w:b/>
        </w:rPr>
        <w:t xml:space="preserve">Mediation Training for Community </w:t>
      </w:r>
      <w:r w:rsidR="00C97A25">
        <w:rPr>
          <w:b/>
        </w:rPr>
        <w:t xml:space="preserve">Leaders, Religious Leaders and Community </w:t>
      </w:r>
      <w:r>
        <w:rPr>
          <w:b/>
        </w:rPr>
        <w:t>Members</w:t>
      </w:r>
    </w:p>
    <w:p w:rsidR="006E45A2" w:rsidRPr="0053244D" w:rsidRDefault="006E45A2" w:rsidP="00F14779">
      <w:pPr>
        <w:spacing w:after="0" w:line="240" w:lineRule="auto"/>
        <w:jc w:val="center"/>
        <w:rPr>
          <w:b/>
        </w:rPr>
      </w:pPr>
    </w:p>
    <w:p w:rsidR="008E2841" w:rsidRPr="00E82B46" w:rsidRDefault="00CF4F2C" w:rsidP="00F14779">
      <w:pPr>
        <w:spacing w:after="0" w:line="240" w:lineRule="auto"/>
        <w:rPr>
          <w:b/>
          <w:u w:val="single"/>
        </w:rPr>
      </w:pPr>
      <w:r w:rsidRPr="00E82B46">
        <w:rPr>
          <w:b/>
          <w:u w:val="single"/>
        </w:rPr>
        <w:t>Context</w:t>
      </w:r>
    </w:p>
    <w:p w:rsidR="00490697" w:rsidRPr="0053244D" w:rsidRDefault="00490697" w:rsidP="00F14779">
      <w:pPr>
        <w:spacing w:after="0" w:line="240" w:lineRule="auto"/>
        <w:rPr>
          <w:b/>
        </w:rPr>
      </w:pPr>
    </w:p>
    <w:p w:rsidR="00093767" w:rsidRDefault="006E45A2" w:rsidP="00F14779">
      <w:pPr>
        <w:spacing w:after="0" w:line="240" w:lineRule="auto"/>
        <w:jc w:val="both"/>
        <w:rPr>
          <w:lang w:val="en-GB" w:eastAsia="en-GB"/>
        </w:rPr>
      </w:pPr>
      <w:r w:rsidRPr="0053244D">
        <w:rPr>
          <w:rFonts w:cs="Arial"/>
          <w:color w:val="000000"/>
          <w:shd w:val="clear" w:color="auto" w:fill="FFFFFF"/>
        </w:rPr>
        <w:t xml:space="preserve">This call for proposals relates to </w:t>
      </w:r>
      <w:r>
        <w:rPr>
          <w:rFonts w:cs="Arial"/>
          <w:color w:val="000000"/>
          <w:shd w:val="clear" w:color="auto" w:fill="FFFFFF"/>
        </w:rPr>
        <w:t>IOM’s social cohesion programming in Iraq</w:t>
      </w:r>
      <w:r w:rsidR="00093767">
        <w:rPr>
          <w:rFonts w:cs="Arial"/>
          <w:color w:val="000000"/>
          <w:shd w:val="clear" w:color="auto" w:fill="FFFFFF"/>
        </w:rPr>
        <w:t>. The program aims</w:t>
      </w:r>
      <w:r>
        <w:rPr>
          <w:rFonts w:cs="Arial"/>
          <w:color w:val="000000"/>
          <w:shd w:val="clear" w:color="auto" w:fill="FFFFFF"/>
        </w:rPr>
        <w:t xml:space="preserve"> </w:t>
      </w:r>
      <w:r w:rsidRPr="0053244D">
        <w:rPr>
          <w:rFonts w:cs="Arial"/>
          <w:color w:val="000000"/>
          <w:shd w:val="clear" w:color="auto" w:fill="FFFFFF"/>
        </w:rPr>
        <w:t xml:space="preserve">to promote tolerance, solidarity, and dialogue within </w:t>
      </w:r>
      <w:r w:rsidR="00093767">
        <w:rPr>
          <w:rFonts w:cs="Arial"/>
          <w:color w:val="000000"/>
          <w:shd w:val="clear" w:color="auto" w:fill="FFFFFF"/>
        </w:rPr>
        <w:t>conflict-</w:t>
      </w:r>
      <w:r w:rsidRPr="0053244D">
        <w:rPr>
          <w:rFonts w:cs="Arial"/>
          <w:color w:val="000000"/>
          <w:shd w:val="clear" w:color="auto" w:fill="FFFFFF"/>
        </w:rPr>
        <w:t>affected communities</w:t>
      </w:r>
      <w:r w:rsidR="00093767">
        <w:rPr>
          <w:rFonts w:cs="Arial"/>
          <w:color w:val="000000"/>
          <w:shd w:val="clear" w:color="auto" w:fill="FFFFFF"/>
        </w:rPr>
        <w:t xml:space="preserve">; </w:t>
      </w:r>
      <w:r w:rsidRPr="0053244D">
        <w:rPr>
          <w:lang w:val="en-GB" w:eastAsia="en-GB"/>
        </w:rPr>
        <w:t>mitigate tension between IDPs, returnees and host community members</w:t>
      </w:r>
      <w:r w:rsidR="00093767">
        <w:rPr>
          <w:lang w:val="en-GB" w:eastAsia="en-GB"/>
        </w:rPr>
        <w:t xml:space="preserve">; and strengthen social capital. </w:t>
      </w:r>
    </w:p>
    <w:p w:rsidR="00093767" w:rsidRDefault="00093767" w:rsidP="00F14779">
      <w:pPr>
        <w:spacing w:after="0" w:line="240" w:lineRule="auto"/>
        <w:jc w:val="both"/>
        <w:rPr>
          <w:lang w:val="en-GB" w:eastAsia="en-GB"/>
        </w:rPr>
      </w:pPr>
    </w:p>
    <w:p w:rsidR="00093767" w:rsidRDefault="006E45A2" w:rsidP="00F14779">
      <w:pPr>
        <w:spacing w:after="0" w:line="240" w:lineRule="auto"/>
        <w:jc w:val="both"/>
      </w:pPr>
      <w:r>
        <w:t>This Call for Proposals seeks an experienced trainer, or training organization, to provider training in mediation and negotiation to community members</w:t>
      </w:r>
      <w:r w:rsidR="00093767">
        <w:t xml:space="preserve"> and community leaders</w:t>
      </w:r>
      <w:r w:rsidR="00C97A25">
        <w:t>, including religious leaders</w:t>
      </w:r>
      <w:r>
        <w:t xml:space="preserve">. Training is planned for 5 locations: Baghdad, Khanaqeen, Baquba, Kirkuk and Zummar. </w:t>
      </w:r>
    </w:p>
    <w:p w:rsidR="00093767" w:rsidRDefault="00093767" w:rsidP="00F14779">
      <w:pPr>
        <w:spacing w:after="0" w:line="240" w:lineRule="auto"/>
        <w:jc w:val="both"/>
      </w:pPr>
    </w:p>
    <w:p w:rsidR="00093767" w:rsidRDefault="006E45A2" w:rsidP="00C97A25">
      <w:pPr>
        <w:spacing w:after="0" w:line="240" w:lineRule="auto"/>
        <w:jc w:val="both"/>
      </w:pPr>
      <w:r>
        <w:t>The trainer</w:t>
      </w:r>
      <w:r w:rsidR="00093767">
        <w:t xml:space="preserve"> or training organization</w:t>
      </w:r>
      <w:r>
        <w:t xml:space="preserve"> may cover all or some of these locations. After the training is complete, the trainer should continue to engage with the </w:t>
      </w:r>
      <w:r w:rsidR="00C97A25">
        <w:t>trainees</w:t>
      </w:r>
      <w:r>
        <w:t xml:space="preserve">, through IOM’s community centres, on at least a monthly basis. </w:t>
      </w:r>
      <w:r w:rsidR="00093767">
        <w:t xml:space="preserve">Therefore, it is essential that the trainer live in or near the community where the training is held, and be familiar with the local context. </w:t>
      </w:r>
    </w:p>
    <w:p w:rsidR="006E45A2" w:rsidRDefault="006E45A2" w:rsidP="00F14779">
      <w:pPr>
        <w:spacing w:after="0" w:line="240" w:lineRule="auto"/>
        <w:rPr>
          <w:b/>
        </w:rPr>
      </w:pPr>
    </w:p>
    <w:p w:rsidR="006E45A2" w:rsidRPr="0053244D" w:rsidRDefault="006E45A2" w:rsidP="00F14779">
      <w:pPr>
        <w:spacing w:after="0" w:line="240" w:lineRule="auto"/>
        <w:rPr>
          <w:b/>
        </w:rPr>
      </w:pPr>
    </w:p>
    <w:p w:rsidR="006E45A2" w:rsidRPr="00E82B46" w:rsidRDefault="006E45A2" w:rsidP="00F14779">
      <w:pPr>
        <w:spacing w:after="0" w:line="240" w:lineRule="auto"/>
        <w:rPr>
          <w:b/>
          <w:u w:val="single"/>
        </w:rPr>
      </w:pPr>
      <w:r w:rsidRPr="00E82B46">
        <w:rPr>
          <w:b/>
          <w:u w:val="single"/>
        </w:rPr>
        <w:t>Scope of work</w:t>
      </w:r>
    </w:p>
    <w:p w:rsidR="006E45A2" w:rsidRDefault="006E45A2" w:rsidP="00F14779">
      <w:pPr>
        <w:spacing w:after="0" w:line="240" w:lineRule="auto"/>
        <w:jc w:val="both"/>
        <w:rPr>
          <w:b/>
        </w:rPr>
      </w:pPr>
    </w:p>
    <w:p w:rsidR="006E45A2" w:rsidRPr="00C86BEA" w:rsidRDefault="006E45A2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53244D">
        <w:rPr>
          <w:rFonts w:cs="Arial"/>
          <w:color w:val="000000"/>
          <w:shd w:val="clear" w:color="auto" w:fill="FFFFFF"/>
        </w:rPr>
        <w:t xml:space="preserve">IOM is seeking </w:t>
      </w:r>
      <w:r>
        <w:rPr>
          <w:rFonts w:cs="Arial"/>
          <w:color w:val="000000"/>
          <w:shd w:val="clear" w:color="auto" w:fill="FFFFFF"/>
        </w:rPr>
        <w:t xml:space="preserve">an individual or </w:t>
      </w:r>
      <w:r w:rsidRPr="0053244D">
        <w:rPr>
          <w:rFonts w:cs="Arial"/>
          <w:color w:val="000000"/>
          <w:shd w:val="clear" w:color="auto" w:fill="FFFFFF"/>
        </w:rPr>
        <w:t>partner</w:t>
      </w:r>
      <w:r>
        <w:rPr>
          <w:rFonts w:cs="Arial"/>
          <w:color w:val="000000"/>
          <w:shd w:val="clear" w:color="auto" w:fill="FFFFFF"/>
        </w:rPr>
        <w:t xml:space="preserve"> organization </w:t>
      </w:r>
      <w:r w:rsidRPr="0053244D">
        <w:rPr>
          <w:rFonts w:cs="Arial"/>
          <w:color w:val="000000"/>
          <w:shd w:val="clear" w:color="auto" w:fill="FFFFFF"/>
        </w:rPr>
        <w:t xml:space="preserve">with experience in </w:t>
      </w:r>
      <w:r>
        <w:rPr>
          <w:rFonts w:cs="Arial"/>
          <w:color w:val="000000"/>
          <w:shd w:val="clear" w:color="auto" w:fill="FFFFFF"/>
        </w:rPr>
        <w:t xml:space="preserve">delivering tailored training in mediation and negotiation skills. </w:t>
      </w:r>
    </w:p>
    <w:p w:rsidR="006E45A2" w:rsidRDefault="006E45A2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p w:rsidR="00F14779" w:rsidRPr="00E955F6" w:rsidRDefault="00F14779" w:rsidP="00F1477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955F6">
        <w:rPr>
          <w:b/>
        </w:rPr>
        <w:t>T</w:t>
      </w:r>
      <w:r>
        <w:rPr>
          <w:b/>
        </w:rPr>
        <w:t xml:space="preserve">iming </w:t>
      </w:r>
    </w:p>
    <w:p w:rsidR="00F14779" w:rsidRDefault="00F14779" w:rsidP="00F14779">
      <w:pPr>
        <w:spacing w:after="0" w:line="240" w:lineRule="auto"/>
      </w:pPr>
    </w:p>
    <w:p w:rsidR="00F14779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training should take place between March and May 2017.</w:t>
      </w:r>
    </w:p>
    <w:p w:rsidR="00D631BA" w:rsidRDefault="00D631BA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14779" w:rsidRPr="00F14779" w:rsidRDefault="00F14779" w:rsidP="00F1477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14779">
        <w:rPr>
          <w:b/>
        </w:rPr>
        <w:t xml:space="preserve">Locations </w:t>
      </w:r>
    </w:p>
    <w:p w:rsidR="00F14779" w:rsidRDefault="00F14779" w:rsidP="00F14779">
      <w:pPr>
        <w:spacing w:after="0" w:line="240" w:lineRule="auto"/>
        <w:rPr>
          <w:b/>
        </w:rPr>
      </w:pPr>
    </w:p>
    <w:p w:rsidR="00F14779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Training is required in 5 locations: Baghdad, Baquba, Khanaqeen, Kirkuk and Zummar</w:t>
      </w:r>
      <w:r w:rsidR="00172CE4">
        <w:rPr>
          <w:rFonts w:cs="Arial"/>
          <w:color w:val="000000"/>
          <w:shd w:val="clear" w:color="auto" w:fill="FFFFFF"/>
        </w:rPr>
        <w:t xml:space="preserve">. </w:t>
      </w:r>
    </w:p>
    <w:p w:rsidR="00F14779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14779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applicant may cover all locations (using different local trainers) or may </w:t>
      </w:r>
      <w:r w:rsidR="00172CE4">
        <w:rPr>
          <w:rFonts w:cs="Arial"/>
          <w:color w:val="000000"/>
          <w:shd w:val="clear" w:color="auto" w:fill="FFFFFF"/>
        </w:rPr>
        <w:t xml:space="preserve">choose to </w:t>
      </w:r>
      <w:r>
        <w:rPr>
          <w:rFonts w:cs="Arial"/>
          <w:color w:val="000000"/>
          <w:shd w:val="clear" w:color="auto" w:fill="FFFFFF"/>
        </w:rPr>
        <w:t xml:space="preserve">cover only one or two locations. </w:t>
      </w:r>
    </w:p>
    <w:p w:rsidR="00F14779" w:rsidRDefault="00F14779" w:rsidP="00F14779">
      <w:pPr>
        <w:pStyle w:val="ListParagraph"/>
        <w:spacing w:after="0" w:line="240" w:lineRule="auto"/>
        <w:rPr>
          <w:b/>
        </w:rPr>
      </w:pPr>
    </w:p>
    <w:p w:rsidR="006E45A2" w:rsidRDefault="00E955F6" w:rsidP="00F1477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Identification of participants </w:t>
      </w:r>
    </w:p>
    <w:p w:rsidR="00D631BA" w:rsidRDefault="00D631BA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6E45A2" w:rsidRDefault="00E955F6" w:rsidP="00F14779">
      <w:pPr>
        <w:spacing w:after="0" w:line="240" w:lineRule="auto"/>
      </w:pPr>
      <w:r>
        <w:rPr>
          <w:rFonts w:cs="Arial"/>
          <w:color w:val="000000"/>
          <w:shd w:val="clear" w:color="auto" w:fill="FFFFFF"/>
        </w:rPr>
        <w:t>IOM will identify training participants</w:t>
      </w:r>
      <w:r w:rsidR="00B95B97">
        <w:rPr>
          <w:rFonts w:cs="Arial"/>
          <w:color w:val="000000"/>
          <w:shd w:val="clear" w:color="auto" w:fill="FFFFFF"/>
        </w:rPr>
        <w:t xml:space="preserve">, in line with the general demographic targeted for each training. </w:t>
      </w:r>
    </w:p>
    <w:p w:rsidR="006E45A2" w:rsidRDefault="006E45A2" w:rsidP="00F14779">
      <w:pPr>
        <w:spacing w:after="0" w:line="240" w:lineRule="auto"/>
        <w:jc w:val="both"/>
        <w:rPr>
          <w:b/>
          <w:u w:val="single"/>
        </w:rPr>
      </w:pPr>
    </w:p>
    <w:p w:rsidR="00F14779" w:rsidRPr="00F14779" w:rsidRDefault="00F14779" w:rsidP="00F1477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14779">
        <w:rPr>
          <w:b/>
        </w:rPr>
        <w:t xml:space="preserve">Training requirements </w:t>
      </w:r>
    </w:p>
    <w:p w:rsidR="00F14779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A54444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>In each location, IOM wil</w:t>
      </w:r>
      <w:r w:rsidR="006C0D57">
        <w:rPr>
          <w:rFonts w:cs="Arial"/>
          <w:color w:val="000000"/>
          <w:shd w:val="clear" w:color="auto" w:fill="FFFFFF"/>
        </w:rPr>
        <w:t xml:space="preserve">l provide 3 separate trainings, </w:t>
      </w:r>
      <w:r w:rsidR="00A54444">
        <w:rPr>
          <w:rFonts w:cs="Arial"/>
          <w:color w:val="000000"/>
          <w:shd w:val="clear" w:color="auto" w:fill="FFFFFF"/>
        </w:rPr>
        <w:t xml:space="preserve">over the course of 3 weeks. </w:t>
      </w:r>
    </w:p>
    <w:p w:rsidR="00A54444" w:rsidRDefault="00A54444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A54444" w:rsidRDefault="00A54444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Week 1:  Training for 10 community leaders. </w:t>
      </w:r>
    </w:p>
    <w:p w:rsidR="00A54444" w:rsidRDefault="00A54444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A54444" w:rsidRDefault="00A54444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Week 2:  Training for 20 community members. This should consist of a group with similar interests; for example, women, or youth.</w:t>
      </w:r>
      <w:r w:rsidR="00172CE4">
        <w:rPr>
          <w:rFonts w:cs="Arial"/>
          <w:color w:val="000000"/>
          <w:shd w:val="clear" w:color="auto" w:fill="FFFFFF"/>
        </w:rPr>
        <w:t xml:space="preserve"> It should include a mix of displaced and non-displaced persons.</w:t>
      </w:r>
      <w:r>
        <w:rPr>
          <w:rFonts w:cs="Arial"/>
          <w:color w:val="000000"/>
          <w:shd w:val="clear" w:color="auto" w:fill="FFFFFF"/>
        </w:rPr>
        <w:t xml:space="preserve"> The applicant should specify which demographic this training will target. </w:t>
      </w:r>
    </w:p>
    <w:p w:rsidR="00A54444" w:rsidRDefault="00A54444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A54444" w:rsidRDefault="00A54444" w:rsidP="00A54444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Week 3:  Training for 20 different community members. If the training in week 2 engages youth, for example, then the training in week 3 should engage women. </w:t>
      </w:r>
      <w:r w:rsidR="00172CE4">
        <w:rPr>
          <w:rFonts w:cs="Arial"/>
          <w:color w:val="000000"/>
          <w:shd w:val="clear" w:color="auto" w:fill="FFFFFF"/>
        </w:rPr>
        <w:t>Again, this training should include a mix of displaced and non-displaced persons.</w:t>
      </w:r>
      <w:r w:rsidR="00172CE4" w:rsidRPr="00172CE4">
        <w:rPr>
          <w:rFonts w:cs="Arial"/>
          <w:color w:val="000000"/>
          <w:shd w:val="clear" w:color="auto" w:fill="FFFFFF"/>
        </w:rPr>
        <w:t xml:space="preserve"> </w:t>
      </w:r>
      <w:r w:rsidR="00172CE4">
        <w:rPr>
          <w:rFonts w:cs="Arial"/>
          <w:color w:val="000000"/>
          <w:shd w:val="clear" w:color="auto" w:fill="FFFFFF"/>
        </w:rPr>
        <w:t>The applicant should specify which demographic this training will target.</w:t>
      </w:r>
    </w:p>
    <w:p w:rsidR="00A54444" w:rsidRDefault="00A54444" w:rsidP="00A54444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F14779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Each training should consist of 5 full days. </w:t>
      </w:r>
    </w:p>
    <w:p w:rsidR="00F14779" w:rsidRDefault="00F1477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172CE4" w:rsidRDefault="00172CE4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Each training should be tailored to the participants. At a minimum, each training should cover the following topics: </w:t>
      </w:r>
    </w:p>
    <w:p w:rsidR="00172CE4" w:rsidRDefault="00172CE4" w:rsidP="00F14779">
      <w:pPr>
        <w:spacing w:after="0" w:line="240" w:lineRule="auto"/>
        <w:jc w:val="both"/>
      </w:pPr>
    </w:p>
    <w:p w:rsidR="006E45A2" w:rsidRDefault="006E45A2" w:rsidP="00F1477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</w:pPr>
      <w:r>
        <w:t xml:space="preserve">Principles of mediation and conflict management </w:t>
      </w:r>
    </w:p>
    <w:p w:rsidR="00A54444" w:rsidRDefault="00172CE4" w:rsidP="00F1477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</w:pPr>
      <w:r>
        <w:t>Practical s</w:t>
      </w:r>
      <w:r w:rsidR="00A54444">
        <w:t xml:space="preserve">kills to mediate conflict between community members </w:t>
      </w:r>
    </w:p>
    <w:p w:rsidR="00A54444" w:rsidRDefault="00A54444" w:rsidP="00F1477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</w:pPr>
      <w:r>
        <w:t xml:space="preserve">Strategies for community mobilization </w:t>
      </w:r>
    </w:p>
    <w:p w:rsidR="006E45A2" w:rsidRDefault="00172CE4" w:rsidP="006B5B75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</w:pPr>
      <w:r>
        <w:t xml:space="preserve">Strategies for </w:t>
      </w:r>
      <w:r w:rsidR="00A54444" w:rsidRPr="00172CE4">
        <w:rPr>
          <w:iCs/>
        </w:rPr>
        <w:t xml:space="preserve">citizens </w:t>
      </w:r>
      <w:r>
        <w:rPr>
          <w:iCs/>
        </w:rPr>
        <w:t>to</w:t>
      </w:r>
      <w:r w:rsidR="00A54444" w:rsidRPr="00172CE4">
        <w:rPr>
          <w:iCs/>
        </w:rPr>
        <w:t xml:space="preserve"> effectively engage with </w:t>
      </w:r>
      <w:r w:rsidR="005B0758" w:rsidRPr="00172CE4">
        <w:rPr>
          <w:iCs/>
        </w:rPr>
        <w:t xml:space="preserve">government and security actors, in order to </w:t>
      </w:r>
      <w:r w:rsidR="00A54444" w:rsidRPr="00172CE4">
        <w:rPr>
          <w:iCs/>
        </w:rPr>
        <w:t xml:space="preserve">support more inclusive governance (with </w:t>
      </w:r>
      <w:r w:rsidR="00A54444" w:rsidRPr="00172CE4">
        <w:rPr>
          <w:iCs/>
        </w:rPr>
        <w:lastRenderedPageBreak/>
        <w:t>particular emphasis on groups not routinely included in such processes, such as women, youth, displaced persons)</w:t>
      </w:r>
    </w:p>
    <w:p w:rsidR="00D631BA" w:rsidRDefault="00D631BA" w:rsidP="00172CE4">
      <w:pPr>
        <w:spacing w:after="0" w:line="240" w:lineRule="auto"/>
        <w:jc w:val="both"/>
      </w:pPr>
    </w:p>
    <w:p w:rsidR="00172CE4" w:rsidRDefault="00172CE4" w:rsidP="00172CE4">
      <w:pPr>
        <w:spacing w:after="0" w:line="240" w:lineRule="auto"/>
        <w:jc w:val="both"/>
      </w:pPr>
      <w:r>
        <w:t xml:space="preserve">The applicant must provide a detailed description of the training curriculum; training methodology; and training materials. </w:t>
      </w:r>
    </w:p>
    <w:p w:rsidR="00CF38F3" w:rsidRDefault="00CF38F3" w:rsidP="00F14779">
      <w:pPr>
        <w:spacing w:after="0" w:line="240" w:lineRule="auto"/>
        <w:jc w:val="both"/>
      </w:pPr>
    </w:p>
    <w:p w:rsidR="000C0562" w:rsidRDefault="000C0562" w:rsidP="000C05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Ongoing activities </w:t>
      </w:r>
    </w:p>
    <w:p w:rsidR="000C0562" w:rsidRDefault="000C0562" w:rsidP="000C0562">
      <w:pPr>
        <w:spacing w:after="0" w:line="240" w:lineRule="auto"/>
        <w:rPr>
          <w:b/>
        </w:rPr>
      </w:pPr>
    </w:p>
    <w:p w:rsidR="000C0562" w:rsidRDefault="000C0562" w:rsidP="000C056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t xml:space="preserve">After the training is completed, the applicant may propose some ongoing activities in the same location. These activities should take place at the IOM community centre (located in </w:t>
      </w:r>
      <w:r>
        <w:rPr>
          <w:rFonts w:cs="Arial"/>
          <w:color w:val="000000"/>
          <w:shd w:val="clear" w:color="auto" w:fill="FFFFFF"/>
        </w:rPr>
        <w:t xml:space="preserve">Baghdad, Baquba, Khanaqeen, Kirkuk and Zummar.) </w:t>
      </w:r>
    </w:p>
    <w:p w:rsidR="00806FA5" w:rsidRDefault="00806FA5" w:rsidP="000C056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806FA5" w:rsidRDefault="00806FA5" w:rsidP="000C0562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activities should link directly to the training. This may include: </w:t>
      </w:r>
    </w:p>
    <w:p w:rsidR="00806FA5" w:rsidRDefault="00806FA5" w:rsidP="000C0562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806FA5" w:rsidRDefault="00806FA5" w:rsidP="00806FA5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Weekly or monthly structured discussions</w:t>
      </w:r>
    </w:p>
    <w:p w:rsidR="00806FA5" w:rsidRDefault="00806FA5" w:rsidP="00806FA5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Mediation practice </w:t>
      </w:r>
    </w:p>
    <w:p w:rsidR="000C0562" w:rsidRPr="00806FA5" w:rsidRDefault="00806FA5" w:rsidP="00806FA5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Peacebuilding activities, or a Peace Club</w:t>
      </w:r>
    </w:p>
    <w:p w:rsidR="000C0562" w:rsidRDefault="000C0562" w:rsidP="000C0562">
      <w:pPr>
        <w:spacing w:after="0" w:line="240" w:lineRule="auto"/>
      </w:pPr>
    </w:p>
    <w:p w:rsidR="0027637B" w:rsidRPr="000C0562" w:rsidRDefault="0027637B" w:rsidP="000C0562">
      <w:pPr>
        <w:spacing w:after="0" w:line="240" w:lineRule="auto"/>
      </w:pPr>
      <w:r>
        <w:t xml:space="preserve">Ongoing activities are not compulsory. Organizations may choose only to provide training. </w:t>
      </w:r>
    </w:p>
    <w:p w:rsidR="00CF38F3" w:rsidRDefault="00CF38F3" w:rsidP="00F14779">
      <w:pPr>
        <w:spacing w:after="0" w:line="240" w:lineRule="auto"/>
        <w:jc w:val="both"/>
      </w:pPr>
    </w:p>
    <w:p w:rsidR="00C65809" w:rsidRDefault="00C65809" w:rsidP="000C056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Budget </w:t>
      </w:r>
    </w:p>
    <w:p w:rsidR="00C65809" w:rsidRDefault="00C65809" w:rsidP="00F14779">
      <w:pPr>
        <w:spacing w:after="0" w:line="240" w:lineRule="auto"/>
        <w:rPr>
          <w:b/>
        </w:rPr>
      </w:pPr>
    </w:p>
    <w:p w:rsidR="006C0D57" w:rsidRDefault="00C65809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IOM will provide the</w:t>
      </w:r>
      <w:r w:rsidR="006C0D57">
        <w:rPr>
          <w:rFonts w:cs="Arial"/>
          <w:color w:val="000000"/>
          <w:shd w:val="clear" w:color="auto" w:fill="FFFFFF"/>
        </w:rPr>
        <w:t xml:space="preserve"> following</w:t>
      </w:r>
      <w:r w:rsidR="005163B3">
        <w:rPr>
          <w:rFonts w:cs="Arial"/>
          <w:color w:val="000000"/>
          <w:shd w:val="clear" w:color="auto" w:fill="FFFFFF"/>
        </w:rPr>
        <w:t xml:space="preserve"> resources</w:t>
      </w:r>
      <w:r w:rsidR="006C0D57">
        <w:rPr>
          <w:rFonts w:cs="Arial"/>
          <w:color w:val="000000"/>
          <w:shd w:val="clear" w:color="auto" w:fill="FFFFFF"/>
        </w:rPr>
        <w:t xml:space="preserve">: </w:t>
      </w:r>
    </w:p>
    <w:p w:rsidR="006C0D57" w:rsidRDefault="006C0D57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p w:rsidR="006C0D57" w:rsidRDefault="005163B3" w:rsidP="006C0D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Venue for t</w:t>
      </w:r>
      <w:r w:rsidR="00B95B97" w:rsidRPr="006C0D57">
        <w:rPr>
          <w:rFonts w:cs="Arial"/>
          <w:color w:val="000000"/>
          <w:shd w:val="clear" w:color="auto" w:fill="FFFFFF"/>
        </w:rPr>
        <w:t xml:space="preserve">raining </w:t>
      </w:r>
      <w:r>
        <w:rPr>
          <w:rFonts w:cs="Arial"/>
          <w:color w:val="000000"/>
          <w:shd w:val="clear" w:color="auto" w:fill="FFFFFF"/>
        </w:rPr>
        <w:t>and ongoing activities</w:t>
      </w:r>
      <w:r w:rsidR="006C0D57">
        <w:rPr>
          <w:rFonts w:cs="Arial"/>
          <w:color w:val="000000"/>
          <w:shd w:val="clear" w:color="auto" w:fill="FFFFFF"/>
        </w:rPr>
        <w:t>;</w:t>
      </w:r>
    </w:p>
    <w:p w:rsidR="006C0D57" w:rsidRDefault="006C0D57" w:rsidP="006C0D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</w:t>
      </w:r>
      <w:r w:rsidR="00C65809" w:rsidRPr="006C0D57">
        <w:rPr>
          <w:rFonts w:cs="Arial"/>
          <w:color w:val="000000"/>
          <w:shd w:val="clear" w:color="auto" w:fill="FFFFFF"/>
        </w:rPr>
        <w:t xml:space="preserve">unch and refreshments for the </w:t>
      </w:r>
      <w:r w:rsidR="005163B3">
        <w:rPr>
          <w:rFonts w:cs="Arial"/>
          <w:color w:val="000000"/>
          <w:shd w:val="clear" w:color="auto" w:fill="FFFFFF"/>
        </w:rPr>
        <w:t xml:space="preserve">training </w:t>
      </w:r>
      <w:r w:rsidR="00C65809" w:rsidRPr="006C0D57">
        <w:rPr>
          <w:rFonts w:cs="Arial"/>
          <w:color w:val="000000"/>
          <w:shd w:val="clear" w:color="auto" w:fill="FFFFFF"/>
        </w:rPr>
        <w:t>participants and trainer/s</w:t>
      </w:r>
      <w:r>
        <w:rPr>
          <w:rFonts w:cs="Arial"/>
          <w:color w:val="000000"/>
          <w:shd w:val="clear" w:color="auto" w:fill="FFFFFF"/>
        </w:rPr>
        <w:t>; and</w:t>
      </w:r>
    </w:p>
    <w:p w:rsidR="00C65809" w:rsidRPr="006C0D57" w:rsidRDefault="006C0D57" w:rsidP="006C0D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</w:t>
      </w:r>
      <w:r w:rsidR="00C65809" w:rsidRPr="006C0D57">
        <w:rPr>
          <w:rFonts w:cs="Arial"/>
          <w:color w:val="000000"/>
          <w:shd w:val="clear" w:color="auto" w:fill="FFFFFF"/>
        </w:rPr>
        <w:t>ransport for participants</w:t>
      </w:r>
      <w:r w:rsidR="00B95B97" w:rsidRPr="006C0D57">
        <w:rPr>
          <w:rFonts w:cs="Arial"/>
          <w:color w:val="000000"/>
          <w:shd w:val="clear" w:color="auto" w:fill="FFFFFF"/>
        </w:rPr>
        <w:t>.</w:t>
      </w:r>
    </w:p>
    <w:p w:rsidR="00C65809" w:rsidRDefault="00C65809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p w:rsidR="006C0D57" w:rsidRDefault="006C0D57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Therefore, there is no need to include these costs in the budget. </w:t>
      </w:r>
      <w:r w:rsidR="00172CE4">
        <w:rPr>
          <w:rFonts w:cs="Arial"/>
          <w:color w:val="000000"/>
          <w:shd w:val="clear" w:color="auto" w:fill="FFFFFF"/>
        </w:rPr>
        <w:t xml:space="preserve">The budget should specific precise costs for each location. </w:t>
      </w:r>
    </w:p>
    <w:p w:rsidR="00172CE4" w:rsidRDefault="00172CE4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p w:rsidR="004B049F" w:rsidRDefault="004B049F" w:rsidP="00F14779">
      <w:pPr>
        <w:spacing w:after="0" w:line="240" w:lineRule="auto"/>
        <w:jc w:val="both"/>
        <w:rPr>
          <w:b/>
        </w:rPr>
      </w:pPr>
    </w:p>
    <w:p w:rsidR="00CF4F2C" w:rsidRPr="00921483" w:rsidRDefault="00DF3B71" w:rsidP="00F14779">
      <w:pPr>
        <w:spacing w:after="0" w:line="240" w:lineRule="auto"/>
        <w:rPr>
          <w:b/>
          <w:u w:val="single"/>
        </w:rPr>
      </w:pPr>
      <w:r w:rsidRPr="00921483">
        <w:rPr>
          <w:b/>
          <w:u w:val="single"/>
        </w:rPr>
        <w:t xml:space="preserve">Submitting a Project Proposal </w:t>
      </w:r>
    </w:p>
    <w:p w:rsidR="001C53A9" w:rsidRDefault="001C53A9" w:rsidP="00F14779">
      <w:pPr>
        <w:spacing w:after="0" w:line="240" w:lineRule="auto"/>
        <w:rPr>
          <w:b/>
        </w:rPr>
      </w:pPr>
    </w:p>
    <w:p w:rsidR="004B049F" w:rsidRPr="00A9221B" w:rsidRDefault="004B049F" w:rsidP="004B049F">
      <w:pPr>
        <w:spacing w:after="0" w:line="240" w:lineRule="auto"/>
      </w:pPr>
      <w:r w:rsidRPr="0053244D">
        <w:rPr>
          <w:rFonts w:cs="Arial"/>
          <w:color w:val="000000"/>
          <w:shd w:val="clear" w:color="auto" w:fill="FFFFFF"/>
        </w:rPr>
        <w:t xml:space="preserve">The </w:t>
      </w:r>
      <w:r>
        <w:rPr>
          <w:rFonts w:cs="Arial"/>
          <w:color w:val="000000"/>
          <w:shd w:val="clear" w:color="auto" w:fill="FFFFFF"/>
        </w:rPr>
        <w:t xml:space="preserve">applicant </w:t>
      </w:r>
      <w:r w:rsidRPr="0053244D">
        <w:rPr>
          <w:rFonts w:cs="Arial"/>
          <w:color w:val="000000"/>
          <w:shd w:val="clear" w:color="auto" w:fill="FFFFFF"/>
        </w:rPr>
        <w:t xml:space="preserve">is required to submit a project proposal, </w:t>
      </w:r>
      <w:r>
        <w:rPr>
          <w:rFonts w:cs="Arial"/>
          <w:color w:val="000000"/>
          <w:shd w:val="clear" w:color="auto" w:fill="FFFFFF"/>
        </w:rPr>
        <w:t>which includes</w:t>
      </w:r>
      <w:r w:rsidRPr="0053244D">
        <w:rPr>
          <w:rFonts w:cs="Arial"/>
          <w:color w:val="000000"/>
          <w:shd w:val="clear" w:color="auto" w:fill="FFFFFF"/>
        </w:rPr>
        <w:t xml:space="preserve">: </w:t>
      </w:r>
    </w:p>
    <w:p w:rsidR="001C53A9" w:rsidRPr="0053244D" w:rsidRDefault="001C53A9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0F1427" w:rsidRPr="006A2F98" w:rsidRDefault="00CD2F99" w:rsidP="006A2F98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 w:rsidRPr="006A2F98">
        <w:rPr>
          <w:rFonts w:cs="Arial"/>
          <w:color w:val="000000"/>
          <w:shd w:val="clear" w:color="auto" w:fill="FFFFFF"/>
        </w:rPr>
        <w:t xml:space="preserve">Technical application </w:t>
      </w:r>
      <w:r w:rsidR="000F1427" w:rsidRPr="006A2F98">
        <w:rPr>
          <w:rFonts w:cs="Arial"/>
          <w:color w:val="000000"/>
          <w:shd w:val="clear" w:color="auto" w:fill="FFFFFF"/>
        </w:rPr>
        <w:t>(max. 4 pages)</w:t>
      </w:r>
      <w:r w:rsidR="002C7FF3" w:rsidRPr="006A2F98">
        <w:rPr>
          <w:rFonts w:cs="Arial"/>
          <w:color w:val="000000"/>
          <w:shd w:val="clear" w:color="auto" w:fill="FFFFFF"/>
        </w:rPr>
        <w:t xml:space="preserve"> – see IOM Technical Application Template</w:t>
      </w:r>
    </w:p>
    <w:p w:rsidR="000F1427" w:rsidRPr="0053244D" w:rsidRDefault="000F1427" w:rsidP="006A2F98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 w:rsidRPr="0053244D">
        <w:rPr>
          <w:rFonts w:cs="Arial"/>
          <w:color w:val="000000"/>
          <w:shd w:val="clear" w:color="auto" w:fill="FFFFFF"/>
        </w:rPr>
        <w:t>Organization profile</w:t>
      </w:r>
      <w:r w:rsidR="00CD2F99" w:rsidRPr="0053244D">
        <w:rPr>
          <w:rFonts w:cs="Arial"/>
          <w:color w:val="000000"/>
          <w:shd w:val="clear" w:color="auto" w:fill="FFFFFF"/>
        </w:rPr>
        <w:t xml:space="preserve"> </w:t>
      </w:r>
    </w:p>
    <w:p w:rsidR="00CD2F99" w:rsidRPr="0053244D" w:rsidRDefault="00CD2F99" w:rsidP="006A2F98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 w:rsidRPr="0053244D">
        <w:rPr>
          <w:rFonts w:cs="Arial"/>
          <w:color w:val="000000"/>
          <w:shd w:val="clear" w:color="auto" w:fill="FFFFFF"/>
        </w:rPr>
        <w:t xml:space="preserve">List of </w:t>
      </w:r>
      <w:r w:rsidR="002B17C8" w:rsidRPr="0053244D">
        <w:rPr>
          <w:rFonts w:cs="Arial"/>
          <w:color w:val="000000"/>
          <w:shd w:val="clear" w:color="auto" w:fill="FFFFFF"/>
        </w:rPr>
        <w:t xml:space="preserve">past relevant </w:t>
      </w:r>
      <w:r w:rsidRPr="0053244D">
        <w:rPr>
          <w:rFonts w:cs="Arial"/>
          <w:color w:val="000000"/>
          <w:shd w:val="clear" w:color="auto" w:fill="FFFFFF"/>
        </w:rPr>
        <w:t>projects (</w:t>
      </w:r>
      <w:r w:rsidR="002B17C8" w:rsidRPr="0053244D">
        <w:rPr>
          <w:rFonts w:cs="Arial"/>
          <w:color w:val="000000"/>
          <w:shd w:val="clear" w:color="auto" w:fill="FFFFFF"/>
        </w:rPr>
        <w:t xml:space="preserve">indicating </w:t>
      </w:r>
      <w:r w:rsidRPr="0053244D">
        <w:rPr>
          <w:rFonts w:cs="Arial"/>
          <w:color w:val="000000"/>
          <w:shd w:val="clear" w:color="auto" w:fill="FFFFFF"/>
        </w:rPr>
        <w:t>Donor, Value, Targets and Activity)</w:t>
      </w:r>
    </w:p>
    <w:p w:rsidR="000F1427" w:rsidRPr="0053244D" w:rsidRDefault="000F1427" w:rsidP="006A2F98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 w:rsidRPr="0053244D">
        <w:rPr>
          <w:rFonts w:cs="Arial"/>
          <w:color w:val="000000"/>
          <w:shd w:val="clear" w:color="auto" w:fill="FFFFFF"/>
        </w:rPr>
        <w:t xml:space="preserve">Copy of </w:t>
      </w:r>
      <w:r w:rsidR="00CD2F99" w:rsidRPr="0053244D">
        <w:rPr>
          <w:rFonts w:cs="Arial"/>
          <w:color w:val="000000"/>
          <w:shd w:val="clear" w:color="auto" w:fill="FFFFFF"/>
        </w:rPr>
        <w:t xml:space="preserve">government </w:t>
      </w:r>
      <w:r w:rsidR="00C970FE" w:rsidRPr="0053244D">
        <w:rPr>
          <w:rFonts w:cs="Arial"/>
          <w:color w:val="000000"/>
          <w:shd w:val="clear" w:color="auto" w:fill="FFFFFF"/>
        </w:rPr>
        <w:t>registration</w:t>
      </w:r>
      <w:r w:rsidRPr="0053244D">
        <w:rPr>
          <w:rFonts w:cs="Arial"/>
          <w:color w:val="000000"/>
          <w:shd w:val="clear" w:color="auto" w:fill="FFFFFF"/>
        </w:rPr>
        <w:t xml:space="preserve"> </w:t>
      </w:r>
      <w:r w:rsidR="00CD2F99" w:rsidRPr="0053244D">
        <w:rPr>
          <w:rFonts w:cs="Arial"/>
          <w:color w:val="000000"/>
          <w:shd w:val="clear" w:color="auto" w:fill="FFFFFF"/>
        </w:rPr>
        <w:t>as NGO</w:t>
      </w:r>
    </w:p>
    <w:p w:rsidR="00CD2F99" w:rsidRPr="0053244D" w:rsidRDefault="00CD2F99" w:rsidP="006A2F98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 w:rsidRPr="0053244D">
        <w:rPr>
          <w:rFonts w:cs="Arial"/>
          <w:color w:val="000000"/>
          <w:shd w:val="clear" w:color="auto" w:fill="FFFFFF"/>
        </w:rPr>
        <w:t>Project work plan</w:t>
      </w:r>
    </w:p>
    <w:p w:rsidR="00CD2F99" w:rsidRDefault="00CD2F99" w:rsidP="006A2F98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 w:rsidRPr="0053244D">
        <w:rPr>
          <w:rFonts w:cs="Arial"/>
          <w:color w:val="000000"/>
          <w:shd w:val="clear" w:color="auto" w:fill="FFFFFF"/>
        </w:rPr>
        <w:t xml:space="preserve">Cost Application (budget breakdown as per Annex </w:t>
      </w:r>
      <w:r w:rsidR="001F7B17" w:rsidRPr="0053244D">
        <w:rPr>
          <w:rFonts w:cs="Arial"/>
          <w:color w:val="000000"/>
          <w:shd w:val="clear" w:color="auto" w:fill="FFFFFF"/>
        </w:rPr>
        <w:t>B</w:t>
      </w:r>
      <w:r w:rsidRPr="0053244D">
        <w:rPr>
          <w:rFonts w:cs="Arial"/>
          <w:color w:val="000000"/>
          <w:shd w:val="clear" w:color="auto" w:fill="FFFFFF"/>
        </w:rPr>
        <w:t>)</w:t>
      </w:r>
    </w:p>
    <w:p w:rsidR="00DE4DFC" w:rsidRPr="004B049F" w:rsidRDefault="004B049F" w:rsidP="00F14779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</w:t>
      </w:r>
      <w:r>
        <w:t>over</w:t>
      </w:r>
      <w:r w:rsidR="00A9221B" w:rsidRPr="0053244D">
        <w:t xml:space="preserve"> letter from the organization with a signature of the contact person and the off</w:t>
      </w:r>
      <w:r w:rsidR="000F7CCF">
        <w:t>icial stamp of the organization</w:t>
      </w:r>
    </w:p>
    <w:p w:rsidR="00B52CF3" w:rsidRDefault="00B52CF3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p w:rsidR="006F4DF9" w:rsidRPr="00921483" w:rsidRDefault="006F4DF9" w:rsidP="00F14779">
      <w:pPr>
        <w:spacing w:after="0" w:line="240" w:lineRule="auto"/>
        <w:rPr>
          <w:b/>
          <w:u w:val="single"/>
        </w:rPr>
      </w:pPr>
      <w:r w:rsidRPr="00921483">
        <w:rPr>
          <w:b/>
          <w:u w:val="single"/>
        </w:rPr>
        <w:lastRenderedPageBreak/>
        <w:t>Eligibility criteria</w:t>
      </w:r>
    </w:p>
    <w:p w:rsidR="006F4DF9" w:rsidRPr="0053244D" w:rsidRDefault="006F4DF9" w:rsidP="00F14779">
      <w:pPr>
        <w:pStyle w:val="ListParagraph"/>
        <w:spacing w:after="0" w:line="240" w:lineRule="auto"/>
        <w:rPr>
          <w:b/>
        </w:rPr>
      </w:pPr>
    </w:p>
    <w:p w:rsidR="006F4DF9" w:rsidRDefault="006F4DF9" w:rsidP="00F14779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53244D">
        <w:rPr>
          <w:bCs/>
        </w:rPr>
        <w:t xml:space="preserve">The applicant is a </w:t>
      </w:r>
      <w:r w:rsidRPr="00F767DA">
        <w:rPr>
          <w:bCs/>
        </w:rPr>
        <w:t>local or international organization</w:t>
      </w:r>
    </w:p>
    <w:p w:rsidR="00E955F6" w:rsidRPr="00E955F6" w:rsidRDefault="00E955F6" w:rsidP="00F14779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E955F6">
        <w:rPr>
          <w:bCs/>
        </w:rPr>
        <w:t>The trainer is an Iraqi national</w:t>
      </w:r>
    </w:p>
    <w:p w:rsidR="000F7CCF" w:rsidRDefault="00E955F6" w:rsidP="00FB4CAB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0F7CCF">
        <w:rPr>
          <w:bCs/>
        </w:rPr>
        <w:t>T</w:t>
      </w:r>
      <w:r w:rsidR="006F4DF9" w:rsidRPr="000F7CCF">
        <w:rPr>
          <w:bCs/>
        </w:rPr>
        <w:t xml:space="preserve">he applicant has an official and valid registration within </w:t>
      </w:r>
      <w:r w:rsidR="000F7CCF" w:rsidRPr="000F7CCF">
        <w:rPr>
          <w:bCs/>
        </w:rPr>
        <w:t>t</w:t>
      </w:r>
      <w:r w:rsidR="006F4DF9" w:rsidRPr="000F7CCF">
        <w:rPr>
          <w:bCs/>
        </w:rPr>
        <w:t>he Kurdistan Region of Iraq</w:t>
      </w:r>
      <w:r w:rsidR="00B63783" w:rsidRPr="000F7CCF">
        <w:rPr>
          <w:bCs/>
        </w:rPr>
        <w:t xml:space="preserve">  and/or Central Iraq </w:t>
      </w:r>
    </w:p>
    <w:p w:rsidR="00E45D8F" w:rsidRPr="000F7CCF" w:rsidRDefault="00F767DA" w:rsidP="00FB4CAB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0F7CCF">
        <w:rPr>
          <w:bCs/>
        </w:rPr>
        <w:t>Administrative Staff and Office costs do not exceed 20% of the total budget</w:t>
      </w:r>
    </w:p>
    <w:p w:rsidR="006F4DF9" w:rsidRPr="0053244D" w:rsidRDefault="006F4DF9" w:rsidP="00F14779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53244D">
        <w:rPr>
          <w:bCs/>
        </w:rPr>
        <w:t xml:space="preserve">Proposal and budget are submitted in IOM template </w:t>
      </w:r>
    </w:p>
    <w:p w:rsidR="006F4DF9" w:rsidRPr="0053244D" w:rsidRDefault="006F4DF9" w:rsidP="00F14779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 w:rsidRPr="0053244D">
        <w:rPr>
          <w:bCs/>
        </w:rPr>
        <w:t>The applicant should have financial capacity to pre-finance up to 20% of the proposed activities</w:t>
      </w:r>
    </w:p>
    <w:p w:rsidR="00A9221B" w:rsidRDefault="00A9221B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CF4F2C" w:rsidRPr="00A9221B" w:rsidRDefault="00CF4F2C" w:rsidP="00F14779">
      <w:pPr>
        <w:spacing w:after="0" w:line="240" w:lineRule="auto"/>
        <w:rPr>
          <w:b/>
          <w:u w:val="single"/>
        </w:rPr>
      </w:pPr>
      <w:r w:rsidRPr="00A9221B">
        <w:rPr>
          <w:b/>
          <w:u w:val="single"/>
        </w:rPr>
        <w:t>Evaluation criteria</w:t>
      </w:r>
    </w:p>
    <w:p w:rsidR="00A9221B" w:rsidRDefault="00A9221B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p w:rsidR="004B049F" w:rsidRPr="0053244D" w:rsidRDefault="004B049F" w:rsidP="004B049F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</w:t>
      </w:r>
      <w:r w:rsidRPr="0053244D">
        <w:rPr>
          <w:rFonts w:cs="Arial"/>
          <w:color w:val="000000"/>
          <w:shd w:val="clear" w:color="auto" w:fill="FFFFFF"/>
        </w:rPr>
        <w:t xml:space="preserve">pplications will be assessed based </w:t>
      </w:r>
      <w:r>
        <w:rPr>
          <w:rFonts w:cs="Arial"/>
          <w:color w:val="000000"/>
          <w:shd w:val="clear" w:color="auto" w:fill="FFFFFF"/>
        </w:rPr>
        <w:t xml:space="preserve">on both technical and cost criteria, using a point system. </w:t>
      </w:r>
    </w:p>
    <w:p w:rsidR="004B049F" w:rsidRDefault="004B049F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</w:p>
    <w:p w:rsidR="003757D7" w:rsidRPr="0053244D" w:rsidRDefault="003757D7" w:rsidP="00F14779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53244D">
        <w:rPr>
          <w:rFonts w:cs="Arial"/>
          <w:color w:val="000000"/>
          <w:shd w:val="clear" w:color="auto" w:fill="FFFFFF"/>
        </w:rPr>
        <w:t>Each proposal shall be given a technical score</w:t>
      </w:r>
      <w:r w:rsidR="00CD2F99" w:rsidRPr="0053244D">
        <w:rPr>
          <w:rFonts w:cs="Arial"/>
          <w:color w:val="000000"/>
          <w:shd w:val="clear" w:color="auto" w:fill="FFFFFF"/>
        </w:rPr>
        <w:t xml:space="preserve"> by a review committee</w:t>
      </w:r>
      <w:r w:rsidRPr="0053244D">
        <w:rPr>
          <w:rFonts w:cs="Arial"/>
          <w:color w:val="000000"/>
          <w:shd w:val="clear" w:color="auto" w:fill="FFFFFF"/>
        </w:rPr>
        <w:t xml:space="preserve">. IOM will conduct </w:t>
      </w:r>
      <w:r w:rsidR="00CD2F99" w:rsidRPr="0053244D">
        <w:rPr>
          <w:rFonts w:cs="Arial"/>
          <w:color w:val="000000"/>
          <w:shd w:val="clear" w:color="auto" w:fill="FFFFFF"/>
        </w:rPr>
        <w:t xml:space="preserve">due diligence on any organization that is short-listed, which may include a </w:t>
      </w:r>
      <w:r w:rsidRPr="0053244D">
        <w:rPr>
          <w:rFonts w:cs="Arial"/>
          <w:color w:val="000000"/>
          <w:shd w:val="clear" w:color="auto" w:fill="FFFFFF"/>
        </w:rPr>
        <w:t xml:space="preserve">physical verification </w:t>
      </w:r>
      <w:r w:rsidR="00CD2F99" w:rsidRPr="0053244D">
        <w:rPr>
          <w:rFonts w:cs="Arial"/>
          <w:color w:val="000000"/>
          <w:shd w:val="clear" w:color="auto" w:fill="FFFFFF"/>
        </w:rPr>
        <w:t>visit</w:t>
      </w:r>
      <w:r w:rsidRPr="0053244D">
        <w:rPr>
          <w:rFonts w:cs="Arial"/>
          <w:color w:val="000000"/>
          <w:shd w:val="clear" w:color="auto" w:fill="FFFFFF"/>
        </w:rPr>
        <w:t>.</w:t>
      </w:r>
    </w:p>
    <w:p w:rsidR="00A669CC" w:rsidRDefault="00A669CC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4"/>
        <w:gridCol w:w="1234"/>
        <w:gridCol w:w="1234"/>
        <w:gridCol w:w="1234"/>
      </w:tblGrid>
      <w:tr w:rsidR="00E43203" w:rsidRPr="00E43203" w:rsidTr="00E43203">
        <w:trPr>
          <w:trHeight w:val="300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b/>
                <w:bCs/>
                <w:color w:val="000000"/>
              </w:rPr>
              <w:t>Evaluation criteria: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b/>
                <w:bCs/>
                <w:color w:val="000000"/>
              </w:rPr>
              <w:t>1) TECHNICAL CAPACITY  (20 POINTS)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CF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color w:val="000000"/>
              </w:rPr>
              <w:t xml:space="preserve">1.a) Proven technical skills in </w:t>
            </w:r>
            <w:r w:rsidR="00CF38F3">
              <w:rPr>
                <w:rFonts w:ascii="Calibri" w:eastAsia="Times New Roman" w:hAnsi="Calibri" w:cs="Times New Roman"/>
                <w:color w:val="000000"/>
              </w:rPr>
              <w:t>mediation and conflict management</w:t>
            </w:r>
            <w:r w:rsidRPr="00E4320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CF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color w:val="000000"/>
              </w:rPr>
              <w:t xml:space="preserve">1.b) Proven experience delivering </w:t>
            </w:r>
            <w:r w:rsidR="00CF38F3">
              <w:rPr>
                <w:rFonts w:ascii="Calibri" w:eastAsia="Times New Roman" w:hAnsi="Calibri" w:cs="Times New Roman"/>
                <w:color w:val="000000"/>
              </w:rPr>
              <w:t>training</w:t>
            </w:r>
            <w:r w:rsidRPr="00E432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color w:val="000000"/>
              </w:rPr>
              <w:t>1.c) Proven experience in managing grants from Intern</w:t>
            </w:r>
            <w:r w:rsidRPr="00E43203">
              <w:rPr>
                <w:rFonts w:ascii="Calibri" w:eastAsia="Times New Roman" w:hAnsi="Calibri" w:cs="Times New Roman"/>
              </w:rPr>
              <w:t>ational Organizations or other donors</w:t>
            </w:r>
          </w:p>
        </w:tc>
      </w:tr>
      <w:tr w:rsidR="00E43203" w:rsidRPr="00E43203" w:rsidTr="00E43203">
        <w:trPr>
          <w:trHeight w:val="300"/>
        </w:trPr>
        <w:tc>
          <w:tcPr>
            <w:tcW w:w="7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203">
              <w:rPr>
                <w:rFonts w:ascii="Calibri" w:eastAsia="Times New Roman" w:hAnsi="Calibri" w:cs="Times New Roman"/>
              </w:rPr>
              <w:t xml:space="preserve">1.d)  Access to and familiarity with IOM's targeted areas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b/>
                <w:bCs/>
                <w:color w:val="000000"/>
              </w:rPr>
              <w:t>2) PROPOSAL RELEVANCE   (15 POINTS)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color w:val="000000"/>
              </w:rPr>
              <w:t>2.a) Relevance of the proposal to the scope of the Call for Proposal</w:t>
            </w: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color w:val="000000"/>
              </w:rPr>
              <w:t>2.b) Relevance of the project to the needs of the targeted population</w:t>
            </w: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color w:val="000000"/>
              </w:rPr>
              <w:t xml:space="preserve">2.c) </w:t>
            </w:r>
            <w:r w:rsidRPr="00E43203">
              <w:rPr>
                <w:rFonts w:ascii="Calibri" w:eastAsia="Times New Roman" w:hAnsi="Calibri" w:cs="Times New Roman"/>
              </w:rPr>
              <w:t>Clarity and logic</w:t>
            </w:r>
            <w:r w:rsidRPr="00E43203">
              <w:rPr>
                <w:rFonts w:ascii="Calibri" w:eastAsia="Times New Roman" w:hAnsi="Calibri" w:cs="Times New Roman"/>
                <w:color w:val="000000"/>
              </w:rPr>
              <w:t xml:space="preserve"> of methodology, work plan and project activities</w:t>
            </w:r>
          </w:p>
        </w:tc>
      </w:tr>
      <w:tr w:rsidR="00E43203" w:rsidRPr="00E43203" w:rsidTr="00E43203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b/>
                <w:bCs/>
                <w:color w:val="000000"/>
              </w:rPr>
              <w:t>3) ORGANIZATIONAL STRUCTURE  (15 POINTS)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203">
              <w:rPr>
                <w:rFonts w:ascii="Calibri" w:eastAsia="Times New Roman" w:hAnsi="Calibri" w:cs="Times New Roman"/>
              </w:rPr>
              <w:t>3.a)  Suitability of the staffing structure assigned to the project (e.g. number of staff, supervision, functions)</w:t>
            </w: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203">
              <w:rPr>
                <w:rFonts w:ascii="Calibri" w:eastAsia="Times New Roman" w:hAnsi="Calibri" w:cs="Times New Roman"/>
              </w:rPr>
              <w:t>3.b) Technical skill and experience of staff working on the project</w:t>
            </w:r>
          </w:p>
        </w:tc>
      </w:tr>
      <w:tr w:rsidR="00E43203" w:rsidRPr="00E43203" w:rsidTr="00E43203">
        <w:trPr>
          <w:trHeight w:val="300"/>
        </w:trPr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203">
              <w:rPr>
                <w:rFonts w:ascii="Calibri" w:eastAsia="Times New Roman" w:hAnsi="Calibri" w:cs="Times New Roman"/>
                <w:color w:val="000000"/>
              </w:rPr>
              <w:t xml:space="preserve">3.c) Physical presence of a functional office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43203">
              <w:rPr>
                <w:rFonts w:ascii="Calibri" w:eastAsia="Times New Roman" w:hAnsi="Calibri" w:cs="Times New Roman"/>
                <w:b/>
                <w:bCs/>
                <w:i/>
                <w:iCs/>
              </w:rPr>
              <w:t>4) VALUE FOR MONEY (25 POINTS)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203">
              <w:rPr>
                <w:rFonts w:ascii="Calibri" w:eastAsia="Times New Roman" w:hAnsi="Calibri" w:cs="Times New Roman"/>
              </w:rPr>
              <w:t>4.a) Number of beneficiaries served versus total budget proposal (i.e. Cost per beneficiary)</w:t>
            </w:r>
          </w:p>
        </w:tc>
      </w:tr>
      <w:tr w:rsidR="00E43203" w:rsidRPr="00E43203" w:rsidTr="00E43203">
        <w:trPr>
          <w:trHeight w:val="300"/>
        </w:trPr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203">
              <w:rPr>
                <w:rFonts w:ascii="Calibri" w:eastAsia="Times New Roman" w:hAnsi="Calibri" w:cs="Times New Roman"/>
              </w:rPr>
              <w:t xml:space="preserve">4.b)  Intensity of services versus cost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203">
              <w:rPr>
                <w:rFonts w:ascii="Calibri" w:eastAsia="Times New Roman" w:hAnsi="Calibri" w:cs="Times New Roman"/>
              </w:rPr>
              <w:t>4.c) Any cost share or in-kind contributions from the applicant</w:t>
            </w:r>
          </w:p>
        </w:tc>
      </w:tr>
      <w:tr w:rsidR="00E43203" w:rsidRPr="00E43203" w:rsidTr="00E43203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203">
              <w:rPr>
                <w:rFonts w:ascii="Calibri" w:eastAsia="Times New Roman" w:hAnsi="Calibri" w:cs="Times New Roman"/>
              </w:rPr>
              <w:t xml:space="preserve">4.d) Ratio between administrative staff and office costs versus direct operational assistance </w:t>
            </w:r>
          </w:p>
        </w:tc>
      </w:tr>
      <w:tr w:rsidR="00E43203" w:rsidRPr="00E43203" w:rsidTr="00E43203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203" w:rsidRPr="00E43203" w:rsidRDefault="00E43203" w:rsidP="00F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3203" w:rsidRPr="0053244D" w:rsidRDefault="00E43203" w:rsidP="00F1477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E955F6" w:rsidRDefault="00E955F6" w:rsidP="00F14779">
      <w:pPr>
        <w:spacing w:after="0" w:line="240" w:lineRule="auto"/>
      </w:pPr>
    </w:p>
    <w:p w:rsidR="00A669CC" w:rsidRPr="0053244D" w:rsidRDefault="00A669CC" w:rsidP="00483973">
      <w:pPr>
        <w:spacing w:after="0" w:line="240" w:lineRule="auto"/>
      </w:pPr>
      <w:r w:rsidRPr="0053244D">
        <w:t xml:space="preserve">The Proposals must be sent to </w:t>
      </w:r>
      <w:bookmarkStart w:id="0" w:name="_GoBack"/>
      <w:bookmarkEnd w:id="0"/>
      <w:r w:rsidR="00483973">
        <w:fldChar w:fldCharType="begin"/>
      </w:r>
      <w:r w:rsidR="00483973">
        <w:instrText xml:space="preserve"> HYPERLINK "mailto:</w:instrText>
      </w:r>
      <w:r w:rsidR="00483973" w:rsidRPr="00483973">
        <w:instrText>IQSocialCohesionBids@iom.int</w:instrText>
      </w:r>
      <w:r w:rsidR="00483973">
        <w:instrText xml:space="preserve">" </w:instrText>
      </w:r>
      <w:r w:rsidR="00483973">
        <w:fldChar w:fldCharType="separate"/>
      </w:r>
      <w:r w:rsidR="00483973" w:rsidRPr="00384CB5">
        <w:rPr>
          <w:rStyle w:val="Hyperlink"/>
        </w:rPr>
        <w:t>IQSocialCohesionBids@iom.int</w:t>
      </w:r>
      <w:r w:rsidR="00483973">
        <w:fldChar w:fldCharType="end"/>
      </w:r>
      <w:r w:rsidR="00AE763B">
        <w:t xml:space="preserve"> </w:t>
      </w:r>
      <w:r w:rsidR="00AE763B" w:rsidRPr="00AE763B">
        <w:t xml:space="preserve">copying </w:t>
      </w:r>
      <w:hyperlink r:id="rId7" w:history="1">
        <w:r w:rsidR="00AE763B" w:rsidRPr="00D977DD">
          <w:rPr>
            <w:rStyle w:val="Hyperlink"/>
          </w:rPr>
          <w:t>IOMIRAQBIDS@iom.int</w:t>
        </w:r>
      </w:hyperlink>
      <w:r w:rsidR="00AE763B">
        <w:t xml:space="preserve"> by 28th February</w:t>
      </w:r>
      <w:r w:rsidR="00AE763B" w:rsidRPr="00AE763B">
        <w:t xml:space="preserve"> 2017</w:t>
      </w:r>
      <w:r w:rsidRPr="0053244D">
        <w:rPr>
          <w:b/>
        </w:rPr>
        <w:t>.</w:t>
      </w:r>
    </w:p>
    <w:p w:rsidR="0053244D" w:rsidRPr="0053244D" w:rsidRDefault="0053244D" w:rsidP="00F14779">
      <w:pPr>
        <w:spacing w:after="0" w:line="240" w:lineRule="auto"/>
      </w:pPr>
    </w:p>
    <w:p w:rsidR="00CF4F2C" w:rsidRPr="0053244D" w:rsidRDefault="00CF4F2C" w:rsidP="00F14779">
      <w:pPr>
        <w:spacing w:after="0" w:line="240" w:lineRule="auto"/>
        <w:rPr>
          <w:b/>
        </w:rPr>
      </w:pPr>
    </w:p>
    <w:sectPr w:rsidR="00CF4F2C" w:rsidRPr="005324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2B" w:rsidRDefault="00776B2B" w:rsidP="00A676D1">
      <w:pPr>
        <w:spacing w:after="0" w:line="240" w:lineRule="auto"/>
      </w:pPr>
      <w:r>
        <w:separator/>
      </w:r>
    </w:p>
  </w:endnote>
  <w:endnote w:type="continuationSeparator" w:id="0">
    <w:p w:rsidR="00776B2B" w:rsidRDefault="00776B2B" w:rsidP="00A6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20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937" w:rsidRDefault="00BD2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9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2937" w:rsidRDefault="00BD2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2B" w:rsidRDefault="00776B2B" w:rsidP="00A676D1">
      <w:pPr>
        <w:spacing w:after="0" w:line="240" w:lineRule="auto"/>
      </w:pPr>
      <w:r>
        <w:separator/>
      </w:r>
    </w:p>
  </w:footnote>
  <w:footnote w:type="continuationSeparator" w:id="0">
    <w:p w:rsidR="00776B2B" w:rsidRDefault="00776B2B" w:rsidP="00A6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D1" w:rsidRDefault="00A676D1" w:rsidP="00A676D1">
    <w:pPr>
      <w:pStyle w:val="Header"/>
      <w:jc w:val="center"/>
    </w:pPr>
    <w:r>
      <w:rPr>
        <w:noProof/>
      </w:rPr>
      <w:drawing>
        <wp:inline distT="0" distB="0" distL="0" distR="0" wp14:anchorId="0C214C81" wp14:editId="7480A1CA">
          <wp:extent cx="1771650" cy="598375"/>
          <wp:effectExtent l="0" t="0" r="0" b="0"/>
          <wp:docPr id="5" name="Picture 5" descr="C:\Users\jmenkveld\Pictures\IOM Logo English IOM Blue no 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menkveld\Pictures\IOM Logo English IOM Blue no ba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6"/>
                  <a:stretch/>
                </pic:blipFill>
                <pic:spPr bwMode="auto">
                  <a:xfrm>
                    <a:off x="0" y="0"/>
                    <a:ext cx="1765206" cy="59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2FE"/>
    <w:multiLevelType w:val="hybridMultilevel"/>
    <w:tmpl w:val="9F8412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017E"/>
    <w:multiLevelType w:val="hybridMultilevel"/>
    <w:tmpl w:val="CC02E2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B2425F"/>
    <w:multiLevelType w:val="hybridMultilevel"/>
    <w:tmpl w:val="036C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6D35"/>
    <w:multiLevelType w:val="hybridMultilevel"/>
    <w:tmpl w:val="C2224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44E"/>
    <w:multiLevelType w:val="hybridMultilevel"/>
    <w:tmpl w:val="1BBA0ED2"/>
    <w:lvl w:ilvl="0" w:tplc="FCF01E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0F14"/>
    <w:multiLevelType w:val="hybridMultilevel"/>
    <w:tmpl w:val="68E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FBF"/>
    <w:multiLevelType w:val="hybridMultilevel"/>
    <w:tmpl w:val="68E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6F69"/>
    <w:multiLevelType w:val="hybridMultilevel"/>
    <w:tmpl w:val="D20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4C27"/>
    <w:multiLevelType w:val="hybridMultilevel"/>
    <w:tmpl w:val="D95AE35E"/>
    <w:lvl w:ilvl="0" w:tplc="785851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06F2"/>
    <w:multiLevelType w:val="hybridMultilevel"/>
    <w:tmpl w:val="50EAA0AE"/>
    <w:lvl w:ilvl="0" w:tplc="DC8212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42C71"/>
    <w:multiLevelType w:val="hybridMultilevel"/>
    <w:tmpl w:val="CC7AEE52"/>
    <w:lvl w:ilvl="0" w:tplc="F8A0A7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7041"/>
    <w:multiLevelType w:val="hybridMultilevel"/>
    <w:tmpl w:val="68E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3FCA"/>
    <w:multiLevelType w:val="hybridMultilevel"/>
    <w:tmpl w:val="F64A4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D010C"/>
    <w:multiLevelType w:val="hybridMultilevel"/>
    <w:tmpl w:val="68E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02A7"/>
    <w:multiLevelType w:val="hybridMultilevel"/>
    <w:tmpl w:val="BB08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80E"/>
    <w:multiLevelType w:val="hybridMultilevel"/>
    <w:tmpl w:val="FDF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220F7"/>
    <w:multiLevelType w:val="hybridMultilevel"/>
    <w:tmpl w:val="143A6F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7057B"/>
    <w:multiLevelType w:val="hybridMultilevel"/>
    <w:tmpl w:val="9C78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7521B"/>
    <w:multiLevelType w:val="hybridMultilevel"/>
    <w:tmpl w:val="DD5CC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0322E"/>
    <w:multiLevelType w:val="hybridMultilevel"/>
    <w:tmpl w:val="7A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764"/>
    <w:multiLevelType w:val="hybridMultilevel"/>
    <w:tmpl w:val="D52689AA"/>
    <w:lvl w:ilvl="0" w:tplc="83C0FE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242D0"/>
    <w:multiLevelType w:val="hybridMultilevel"/>
    <w:tmpl w:val="EF6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12825"/>
    <w:multiLevelType w:val="hybridMultilevel"/>
    <w:tmpl w:val="68E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6273"/>
    <w:multiLevelType w:val="hybridMultilevel"/>
    <w:tmpl w:val="3B58E820"/>
    <w:lvl w:ilvl="0" w:tplc="DC8212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F2F33"/>
    <w:multiLevelType w:val="hybridMultilevel"/>
    <w:tmpl w:val="DBE4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4"/>
  </w:num>
  <w:num w:numId="5">
    <w:abstractNumId w:val="19"/>
  </w:num>
  <w:num w:numId="6">
    <w:abstractNumId w:val="7"/>
  </w:num>
  <w:num w:numId="7">
    <w:abstractNumId w:val="18"/>
  </w:num>
  <w:num w:numId="8">
    <w:abstractNumId w:val="3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7"/>
  </w:num>
  <w:num w:numId="15">
    <w:abstractNumId w:val="8"/>
  </w:num>
  <w:num w:numId="16">
    <w:abstractNumId w:val="16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1"/>
  </w:num>
  <w:num w:numId="22">
    <w:abstractNumId w:val="2"/>
  </w:num>
  <w:num w:numId="23">
    <w:abstractNumId w:val="1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BE"/>
    <w:rsid w:val="00021E40"/>
    <w:rsid w:val="00093767"/>
    <w:rsid w:val="000A46BE"/>
    <w:rsid w:val="000C0562"/>
    <w:rsid w:val="000C47A1"/>
    <w:rsid w:val="000F1427"/>
    <w:rsid w:val="000F7CCF"/>
    <w:rsid w:val="00110C4D"/>
    <w:rsid w:val="0016512E"/>
    <w:rsid w:val="00172CE4"/>
    <w:rsid w:val="001A37EF"/>
    <w:rsid w:val="001B28B9"/>
    <w:rsid w:val="001C53A9"/>
    <w:rsid w:val="001F7B17"/>
    <w:rsid w:val="00210769"/>
    <w:rsid w:val="00221126"/>
    <w:rsid w:val="00240A9E"/>
    <w:rsid w:val="002414F3"/>
    <w:rsid w:val="00271AF4"/>
    <w:rsid w:val="0027637B"/>
    <w:rsid w:val="00285C0E"/>
    <w:rsid w:val="002874A1"/>
    <w:rsid w:val="002920E0"/>
    <w:rsid w:val="002A0784"/>
    <w:rsid w:val="002B17C8"/>
    <w:rsid w:val="002C7FF3"/>
    <w:rsid w:val="002E2DED"/>
    <w:rsid w:val="003149BF"/>
    <w:rsid w:val="0031676F"/>
    <w:rsid w:val="00350730"/>
    <w:rsid w:val="003757D7"/>
    <w:rsid w:val="0039378E"/>
    <w:rsid w:val="003E733B"/>
    <w:rsid w:val="00421E70"/>
    <w:rsid w:val="00424C13"/>
    <w:rsid w:val="0043771D"/>
    <w:rsid w:val="004709FF"/>
    <w:rsid w:val="00482F62"/>
    <w:rsid w:val="00483973"/>
    <w:rsid w:val="0048619F"/>
    <w:rsid w:val="00490697"/>
    <w:rsid w:val="004B049F"/>
    <w:rsid w:val="004E00FB"/>
    <w:rsid w:val="0050693F"/>
    <w:rsid w:val="005163B3"/>
    <w:rsid w:val="00531CBE"/>
    <w:rsid w:val="0053244D"/>
    <w:rsid w:val="00567840"/>
    <w:rsid w:val="00583D0D"/>
    <w:rsid w:val="005B0758"/>
    <w:rsid w:val="005C7D44"/>
    <w:rsid w:val="005F145A"/>
    <w:rsid w:val="00674DA6"/>
    <w:rsid w:val="006A2F98"/>
    <w:rsid w:val="006C0D57"/>
    <w:rsid w:val="006D029E"/>
    <w:rsid w:val="006D2B67"/>
    <w:rsid w:val="006E45A2"/>
    <w:rsid w:val="006F4DF9"/>
    <w:rsid w:val="006F56F2"/>
    <w:rsid w:val="00776B2B"/>
    <w:rsid w:val="007806F2"/>
    <w:rsid w:val="00806FA5"/>
    <w:rsid w:val="008318ED"/>
    <w:rsid w:val="008A6779"/>
    <w:rsid w:val="008E2841"/>
    <w:rsid w:val="00900629"/>
    <w:rsid w:val="0090459A"/>
    <w:rsid w:val="00921483"/>
    <w:rsid w:val="00990D52"/>
    <w:rsid w:val="009A36AB"/>
    <w:rsid w:val="009D33CB"/>
    <w:rsid w:val="00A10F65"/>
    <w:rsid w:val="00A1407E"/>
    <w:rsid w:val="00A21713"/>
    <w:rsid w:val="00A27594"/>
    <w:rsid w:val="00A33D81"/>
    <w:rsid w:val="00A363AE"/>
    <w:rsid w:val="00A54444"/>
    <w:rsid w:val="00A669CC"/>
    <w:rsid w:val="00A676D1"/>
    <w:rsid w:val="00A72592"/>
    <w:rsid w:val="00A74E81"/>
    <w:rsid w:val="00A82ECA"/>
    <w:rsid w:val="00A90F96"/>
    <w:rsid w:val="00A91A6A"/>
    <w:rsid w:val="00A9221B"/>
    <w:rsid w:val="00AA18BE"/>
    <w:rsid w:val="00AA3C57"/>
    <w:rsid w:val="00AB26A6"/>
    <w:rsid w:val="00AB52A6"/>
    <w:rsid w:val="00AC078A"/>
    <w:rsid w:val="00AE763B"/>
    <w:rsid w:val="00AF4C09"/>
    <w:rsid w:val="00B03DC1"/>
    <w:rsid w:val="00B409D8"/>
    <w:rsid w:val="00B4281C"/>
    <w:rsid w:val="00B52CF3"/>
    <w:rsid w:val="00B52EF1"/>
    <w:rsid w:val="00B60059"/>
    <w:rsid w:val="00B63783"/>
    <w:rsid w:val="00B95B97"/>
    <w:rsid w:val="00BA4571"/>
    <w:rsid w:val="00BD2937"/>
    <w:rsid w:val="00BE167D"/>
    <w:rsid w:val="00C17525"/>
    <w:rsid w:val="00C52466"/>
    <w:rsid w:val="00C65809"/>
    <w:rsid w:val="00C76508"/>
    <w:rsid w:val="00C86BEA"/>
    <w:rsid w:val="00C970FE"/>
    <w:rsid w:val="00C97A25"/>
    <w:rsid w:val="00CA16E6"/>
    <w:rsid w:val="00CB5E13"/>
    <w:rsid w:val="00CD2F99"/>
    <w:rsid w:val="00CF38F3"/>
    <w:rsid w:val="00CF4F2C"/>
    <w:rsid w:val="00D14C45"/>
    <w:rsid w:val="00D55096"/>
    <w:rsid w:val="00D631BA"/>
    <w:rsid w:val="00D74FDC"/>
    <w:rsid w:val="00DD6D2C"/>
    <w:rsid w:val="00DD7A0C"/>
    <w:rsid w:val="00DE4DFC"/>
    <w:rsid w:val="00DF3B71"/>
    <w:rsid w:val="00E20642"/>
    <w:rsid w:val="00E30868"/>
    <w:rsid w:val="00E43203"/>
    <w:rsid w:val="00E45D8F"/>
    <w:rsid w:val="00E7399C"/>
    <w:rsid w:val="00E82B46"/>
    <w:rsid w:val="00E955F6"/>
    <w:rsid w:val="00EB3950"/>
    <w:rsid w:val="00EB40E2"/>
    <w:rsid w:val="00F0227F"/>
    <w:rsid w:val="00F14779"/>
    <w:rsid w:val="00F17B21"/>
    <w:rsid w:val="00F213C8"/>
    <w:rsid w:val="00F44BC3"/>
    <w:rsid w:val="00F627C0"/>
    <w:rsid w:val="00F74888"/>
    <w:rsid w:val="00F767DA"/>
    <w:rsid w:val="00F84625"/>
    <w:rsid w:val="00F86F25"/>
    <w:rsid w:val="00FE0F5A"/>
    <w:rsid w:val="00FE2E34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B542D-BDCA-45D1-A279-5C0AD517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8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D1"/>
  </w:style>
  <w:style w:type="paragraph" w:styleId="Footer">
    <w:name w:val="footer"/>
    <w:basedOn w:val="Normal"/>
    <w:link w:val="FooterChar"/>
    <w:uiPriority w:val="99"/>
    <w:unhideWhenUsed/>
    <w:rsid w:val="00A6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D1"/>
  </w:style>
  <w:style w:type="character" w:customStyle="1" w:styleId="apple-converted-space">
    <w:name w:val="apple-converted-space"/>
    <w:basedOn w:val="DefaultParagraphFont"/>
    <w:rsid w:val="00B409D8"/>
  </w:style>
  <w:style w:type="paragraph" w:styleId="FootnoteText">
    <w:name w:val="footnote text"/>
    <w:basedOn w:val="Normal"/>
    <w:link w:val="FootnoteTextChar"/>
    <w:uiPriority w:val="99"/>
    <w:semiHidden/>
    <w:unhideWhenUsed/>
    <w:rsid w:val="000C4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MIRAQBIDS@iom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BECCALETTO Sara</dc:creator>
  <cp:lastModifiedBy>GALANG Elizardo</cp:lastModifiedBy>
  <cp:revision>2</cp:revision>
  <dcterms:created xsi:type="dcterms:W3CDTF">2017-02-07T00:01:00Z</dcterms:created>
  <dcterms:modified xsi:type="dcterms:W3CDTF">2017-02-07T00:01:00Z</dcterms:modified>
</cp:coreProperties>
</file>