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37C" w:rsidRPr="0033333F" w:rsidRDefault="0068713E" w:rsidP="00D6137C">
      <w:pPr>
        <w:pStyle w:val="Heading1"/>
        <w:rPr>
          <w:color w:val="000000" w:themeColor="text1"/>
          <w:sz w:val="24"/>
          <w:szCs w:val="24"/>
        </w:rPr>
      </w:pPr>
      <w:bookmarkStart w:id="0" w:name="_Toc227662197"/>
      <w:bookmarkStart w:id="1" w:name="_Toc231291818"/>
      <w:bookmarkStart w:id="2" w:name="_GoBack"/>
      <w:bookmarkEnd w:id="2"/>
      <w:r>
        <w:rPr>
          <w:noProof/>
          <w:color w:val="000000" w:themeColor="text1"/>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6.6pt;margin-top:-45pt;width:131.5pt;height:57.7pt;z-index:251659264;visibility:visible;mso-wrap-edited:f">
            <v:imagedata r:id="rId4" o:title=""/>
          </v:shape>
          <o:OLEObject Type="Embed" ProgID="Word.Picture.8" ShapeID="_x0000_s1026" DrawAspect="Content" ObjectID="_1562754374" r:id="rId5"/>
        </w:object>
      </w:r>
      <w:bookmarkEnd w:id="0"/>
      <w:bookmarkEnd w:id="1"/>
    </w:p>
    <w:p w:rsidR="00D6137C" w:rsidRPr="0033333F" w:rsidRDefault="00D6137C" w:rsidP="00D6137C">
      <w:pPr>
        <w:pStyle w:val="Heading1"/>
        <w:rPr>
          <w:color w:val="000000" w:themeColor="text1"/>
          <w:sz w:val="24"/>
          <w:szCs w:val="24"/>
        </w:rPr>
      </w:pPr>
      <w:bookmarkStart w:id="3" w:name="_Toc227662198"/>
      <w:bookmarkStart w:id="4" w:name="_Toc231291819"/>
      <w:r w:rsidRPr="0033333F">
        <w:rPr>
          <w:color w:val="000000" w:themeColor="text1"/>
          <w:sz w:val="24"/>
          <w:szCs w:val="24"/>
        </w:rPr>
        <w:t>INVITATION FOR BIDS</w:t>
      </w:r>
      <w:bookmarkEnd w:id="3"/>
      <w:bookmarkEnd w:id="4"/>
      <w:r w:rsidRPr="0033333F">
        <w:rPr>
          <w:color w:val="000000" w:themeColor="text1"/>
          <w:sz w:val="24"/>
          <w:szCs w:val="24"/>
        </w:rPr>
        <w:t xml:space="preserve">            </w:t>
      </w:r>
    </w:p>
    <w:p w:rsidR="00D6137C" w:rsidRPr="0033333F" w:rsidRDefault="00D6137C" w:rsidP="00D6137C">
      <w:pPr>
        <w:pStyle w:val="Heading1"/>
        <w:rPr>
          <w:b w:val="0"/>
          <w:color w:val="000000" w:themeColor="text1"/>
          <w:sz w:val="24"/>
          <w:szCs w:val="24"/>
        </w:rPr>
      </w:pPr>
      <w:bookmarkStart w:id="5" w:name="_Toc227662199"/>
      <w:bookmarkStart w:id="6" w:name="_Toc231291820"/>
      <w:r w:rsidRPr="0033333F">
        <w:rPr>
          <w:b w:val="0"/>
          <w:color w:val="000000" w:themeColor="text1"/>
          <w:sz w:val="24"/>
          <w:szCs w:val="24"/>
        </w:rPr>
        <w:t xml:space="preserve">ITB No. :  </w:t>
      </w:r>
      <w:bookmarkEnd w:id="5"/>
      <w:bookmarkEnd w:id="6"/>
      <w:r w:rsidRPr="0033333F">
        <w:rPr>
          <w:b w:val="0"/>
          <w:color w:val="000000" w:themeColor="text1"/>
          <w:sz w:val="24"/>
          <w:szCs w:val="24"/>
        </w:rPr>
        <w:t>IOM-ITT2017-011</w:t>
      </w:r>
    </w:p>
    <w:p w:rsidR="00D6137C" w:rsidRPr="0033333F" w:rsidRDefault="00D6137C" w:rsidP="00D6137C">
      <w:pPr>
        <w:rPr>
          <w:color w:val="000000" w:themeColor="text1"/>
        </w:rPr>
      </w:pPr>
    </w:p>
    <w:p w:rsidR="00D6137C" w:rsidRPr="0033333F" w:rsidRDefault="00D6137C" w:rsidP="00D6137C">
      <w:pPr>
        <w:rPr>
          <w:color w:val="000000" w:themeColor="text1"/>
        </w:rPr>
      </w:pPr>
    </w:p>
    <w:p w:rsidR="00D6137C" w:rsidRPr="0033333F" w:rsidRDefault="00D6137C" w:rsidP="00D6137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00" w:themeColor="text1"/>
          <w:spacing w:val="-2"/>
        </w:rPr>
      </w:pPr>
      <w:r w:rsidRPr="0033333F">
        <w:rPr>
          <w:color w:val="000000" w:themeColor="text1"/>
          <w:spacing w:val="-2"/>
        </w:rPr>
        <w:t xml:space="preserve">The International Organization for Migration </w:t>
      </w:r>
      <w:r w:rsidRPr="0033333F">
        <w:rPr>
          <w:b/>
          <w:color w:val="000000" w:themeColor="text1"/>
          <w:spacing w:val="-2"/>
        </w:rPr>
        <w:t>(IOM)</w:t>
      </w:r>
      <w:r w:rsidRPr="0033333F">
        <w:rPr>
          <w:color w:val="000000" w:themeColor="text1"/>
          <w:spacing w:val="-2"/>
        </w:rPr>
        <w:t xml:space="preserve"> is an intergovernmental organization established in 1951 and is committed to the principle that humane and orderly migration benefits both migrants and society. </w:t>
      </w:r>
    </w:p>
    <w:p w:rsidR="00D6137C" w:rsidRPr="0033333F" w:rsidRDefault="00D6137C" w:rsidP="00D6137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00" w:themeColor="text1"/>
          <w:spacing w:val="-2"/>
        </w:rPr>
      </w:pPr>
    </w:p>
    <w:p w:rsidR="00D6137C" w:rsidRPr="0033333F" w:rsidRDefault="00D6137C" w:rsidP="00D6137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color w:val="000000" w:themeColor="text1"/>
        </w:rPr>
      </w:pPr>
      <w:r w:rsidRPr="0033333F">
        <w:rPr>
          <w:color w:val="000000" w:themeColor="text1"/>
          <w:spacing w:val="-2"/>
        </w:rPr>
        <w:t xml:space="preserve">In the framework of Supply and Delivery of Emergency Shelters and Non Food Items, </w:t>
      </w:r>
      <w:r w:rsidRPr="0033333F">
        <w:rPr>
          <w:iCs/>
          <w:color w:val="000000" w:themeColor="text1"/>
          <w:spacing w:val="-2"/>
        </w:rPr>
        <w:t>the</w:t>
      </w:r>
      <w:r w:rsidRPr="0033333F">
        <w:rPr>
          <w:color w:val="000000" w:themeColor="text1"/>
        </w:rPr>
        <w:t xml:space="preserve"> IOM Bids Evaluation and Awards Committee (“BEAC”) now invites interested Bidders to submit “Bid” for the supply and delivery of Various Emergency Shelters and Non Food Items</w:t>
      </w:r>
      <w:r w:rsidRPr="0033333F">
        <w:rPr>
          <w:iCs/>
          <w:color w:val="000000" w:themeColor="text1"/>
        </w:rPr>
        <w:t>.</w:t>
      </w:r>
    </w:p>
    <w:p w:rsidR="00D6137C" w:rsidRPr="0033333F" w:rsidRDefault="00D6137C" w:rsidP="00D6137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3705"/>
        <w:gridCol w:w="2161"/>
        <w:gridCol w:w="2281"/>
      </w:tblGrid>
      <w:tr w:rsidR="0033333F" w:rsidRPr="0033333F" w:rsidTr="00F441CE">
        <w:tc>
          <w:tcPr>
            <w:tcW w:w="990" w:type="dxa"/>
            <w:shd w:val="clear" w:color="auto" w:fill="auto"/>
          </w:tcPr>
          <w:p w:rsidR="00D6137C" w:rsidRPr="0033333F" w:rsidRDefault="00D6137C" w:rsidP="00F441CE">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iCs/>
                <w:color w:val="000000" w:themeColor="text1"/>
                <w:sz w:val="20"/>
                <w:szCs w:val="20"/>
              </w:rPr>
            </w:pPr>
            <w:r w:rsidRPr="0033333F">
              <w:rPr>
                <w:b/>
                <w:iCs/>
                <w:color w:val="000000" w:themeColor="text1"/>
                <w:sz w:val="20"/>
                <w:szCs w:val="20"/>
              </w:rPr>
              <w:t>Item No.</w:t>
            </w:r>
          </w:p>
        </w:tc>
        <w:tc>
          <w:tcPr>
            <w:tcW w:w="3705" w:type="dxa"/>
            <w:shd w:val="clear" w:color="auto" w:fill="auto"/>
          </w:tcPr>
          <w:p w:rsidR="00D6137C" w:rsidRPr="0033333F" w:rsidRDefault="00D6137C" w:rsidP="00F441CE">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iCs/>
                <w:color w:val="000000" w:themeColor="text1"/>
                <w:sz w:val="20"/>
                <w:szCs w:val="20"/>
              </w:rPr>
            </w:pPr>
            <w:r w:rsidRPr="0033333F">
              <w:rPr>
                <w:b/>
                <w:iCs/>
                <w:color w:val="000000" w:themeColor="text1"/>
                <w:sz w:val="20"/>
                <w:szCs w:val="20"/>
              </w:rPr>
              <w:t>**Item Description</w:t>
            </w:r>
          </w:p>
        </w:tc>
        <w:tc>
          <w:tcPr>
            <w:tcW w:w="2161" w:type="dxa"/>
            <w:shd w:val="clear" w:color="auto" w:fill="auto"/>
          </w:tcPr>
          <w:p w:rsidR="00D6137C" w:rsidRPr="0033333F" w:rsidRDefault="00D6137C" w:rsidP="00F441CE">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iCs/>
                <w:color w:val="000000" w:themeColor="text1"/>
                <w:sz w:val="20"/>
                <w:szCs w:val="20"/>
              </w:rPr>
            </w:pPr>
            <w:r w:rsidRPr="0033333F">
              <w:rPr>
                <w:b/>
                <w:iCs/>
                <w:color w:val="000000" w:themeColor="text1"/>
                <w:sz w:val="20"/>
                <w:szCs w:val="20"/>
              </w:rPr>
              <w:t>Quantity</w:t>
            </w:r>
          </w:p>
        </w:tc>
        <w:tc>
          <w:tcPr>
            <w:tcW w:w="2281" w:type="dxa"/>
            <w:shd w:val="clear" w:color="auto" w:fill="auto"/>
          </w:tcPr>
          <w:p w:rsidR="00D6137C" w:rsidRPr="0033333F" w:rsidRDefault="00D6137C" w:rsidP="00F441CE">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iCs/>
                <w:color w:val="000000" w:themeColor="text1"/>
                <w:sz w:val="20"/>
                <w:szCs w:val="20"/>
              </w:rPr>
            </w:pPr>
            <w:r w:rsidRPr="0033333F">
              <w:rPr>
                <w:b/>
                <w:iCs/>
                <w:color w:val="000000" w:themeColor="text1"/>
                <w:sz w:val="20"/>
                <w:szCs w:val="20"/>
              </w:rPr>
              <w:t>Unit</w:t>
            </w:r>
          </w:p>
        </w:tc>
      </w:tr>
      <w:tr w:rsidR="0033333F" w:rsidRPr="0033333F" w:rsidTr="00F441CE">
        <w:tc>
          <w:tcPr>
            <w:tcW w:w="990" w:type="dxa"/>
            <w:shd w:val="clear" w:color="auto" w:fill="auto"/>
          </w:tcPr>
          <w:p w:rsidR="00D6137C" w:rsidRPr="0033333F" w:rsidRDefault="00D6137C" w:rsidP="00F441CE">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Cs/>
                <w:color w:val="000000" w:themeColor="text1"/>
                <w:sz w:val="22"/>
                <w:szCs w:val="22"/>
              </w:rPr>
            </w:pPr>
            <w:r w:rsidRPr="0033333F">
              <w:rPr>
                <w:iCs/>
                <w:color w:val="000000" w:themeColor="text1"/>
                <w:sz w:val="22"/>
                <w:szCs w:val="22"/>
              </w:rPr>
              <w:t>1</w:t>
            </w:r>
          </w:p>
        </w:tc>
        <w:tc>
          <w:tcPr>
            <w:tcW w:w="3705" w:type="dxa"/>
            <w:shd w:val="clear" w:color="auto" w:fill="auto"/>
          </w:tcPr>
          <w:p w:rsidR="00D6137C" w:rsidRPr="0033333F" w:rsidRDefault="00D6137C" w:rsidP="00F441CE">
            <w:pPr>
              <w:rPr>
                <w:color w:val="000000" w:themeColor="text1"/>
                <w:sz w:val="22"/>
                <w:szCs w:val="22"/>
              </w:rPr>
            </w:pPr>
            <w:r w:rsidRPr="0033333F">
              <w:rPr>
                <w:color w:val="000000" w:themeColor="text1"/>
                <w:sz w:val="22"/>
                <w:szCs w:val="22"/>
              </w:rPr>
              <w:t>Basic Shelter Kit</w:t>
            </w:r>
          </w:p>
        </w:tc>
        <w:tc>
          <w:tcPr>
            <w:tcW w:w="2161" w:type="dxa"/>
            <w:shd w:val="clear" w:color="auto" w:fill="auto"/>
          </w:tcPr>
          <w:p w:rsidR="00D6137C" w:rsidRPr="0033333F" w:rsidRDefault="00D6137C" w:rsidP="00F441CE">
            <w:pPr>
              <w:jc w:val="center"/>
              <w:rPr>
                <w:color w:val="000000" w:themeColor="text1"/>
                <w:sz w:val="22"/>
                <w:szCs w:val="22"/>
              </w:rPr>
            </w:pPr>
            <w:r w:rsidRPr="0033333F">
              <w:rPr>
                <w:color w:val="000000" w:themeColor="text1"/>
                <w:sz w:val="22"/>
                <w:szCs w:val="22"/>
              </w:rPr>
              <w:t>1000</w:t>
            </w:r>
          </w:p>
        </w:tc>
        <w:tc>
          <w:tcPr>
            <w:tcW w:w="2281" w:type="dxa"/>
            <w:shd w:val="clear" w:color="auto" w:fill="auto"/>
          </w:tcPr>
          <w:p w:rsidR="00D6137C" w:rsidRPr="0033333F" w:rsidRDefault="00D6137C" w:rsidP="00F441CE">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Cs/>
                <w:color w:val="000000" w:themeColor="text1"/>
                <w:sz w:val="22"/>
                <w:szCs w:val="22"/>
              </w:rPr>
            </w:pPr>
            <w:r w:rsidRPr="0033333F">
              <w:rPr>
                <w:iCs/>
                <w:color w:val="000000" w:themeColor="text1"/>
                <w:sz w:val="22"/>
                <w:szCs w:val="22"/>
              </w:rPr>
              <w:t>Each</w:t>
            </w:r>
          </w:p>
        </w:tc>
      </w:tr>
      <w:tr w:rsidR="0033333F" w:rsidRPr="0033333F" w:rsidTr="00F441CE">
        <w:tc>
          <w:tcPr>
            <w:tcW w:w="990" w:type="dxa"/>
            <w:shd w:val="clear" w:color="auto" w:fill="auto"/>
          </w:tcPr>
          <w:p w:rsidR="00D6137C" w:rsidRPr="0033333F" w:rsidRDefault="00D6137C" w:rsidP="00F441CE">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Cs/>
                <w:color w:val="000000" w:themeColor="text1"/>
                <w:sz w:val="22"/>
                <w:szCs w:val="22"/>
              </w:rPr>
            </w:pPr>
            <w:r w:rsidRPr="0033333F">
              <w:rPr>
                <w:iCs/>
                <w:color w:val="000000" w:themeColor="text1"/>
                <w:sz w:val="22"/>
                <w:szCs w:val="22"/>
              </w:rPr>
              <w:t>2</w:t>
            </w:r>
          </w:p>
        </w:tc>
        <w:tc>
          <w:tcPr>
            <w:tcW w:w="3705" w:type="dxa"/>
            <w:shd w:val="clear" w:color="auto" w:fill="auto"/>
          </w:tcPr>
          <w:p w:rsidR="00D6137C" w:rsidRPr="0033333F" w:rsidRDefault="00D6137C" w:rsidP="00F441CE">
            <w:pPr>
              <w:rPr>
                <w:color w:val="000000" w:themeColor="text1"/>
                <w:sz w:val="22"/>
                <w:szCs w:val="22"/>
              </w:rPr>
            </w:pPr>
            <w:r w:rsidRPr="0033333F">
              <w:rPr>
                <w:color w:val="000000" w:themeColor="text1"/>
                <w:sz w:val="22"/>
                <w:szCs w:val="22"/>
              </w:rPr>
              <w:t>Extended Shelter Kit</w:t>
            </w:r>
          </w:p>
        </w:tc>
        <w:tc>
          <w:tcPr>
            <w:tcW w:w="2161" w:type="dxa"/>
            <w:shd w:val="clear" w:color="auto" w:fill="auto"/>
          </w:tcPr>
          <w:p w:rsidR="00D6137C" w:rsidRPr="0033333F" w:rsidRDefault="00D6137C" w:rsidP="00F441CE">
            <w:pPr>
              <w:jc w:val="center"/>
              <w:rPr>
                <w:color w:val="000000" w:themeColor="text1"/>
                <w:sz w:val="22"/>
                <w:szCs w:val="22"/>
              </w:rPr>
            </w:pPr>
            <w:r w:rsidRPr="0033333F">
              <w:rPr>
                <w:color w:val="000000" w:themeColor="text1"/>
                <w:sz w:val="22"/>
                <w:szCs w:val="22"/>
              </w:rPr>
              <w:t>1000</w:t>
            </w:r>
          </w:p>
        </w:tc>
        <w:tc>
          <w:tcPr>
            <w:tcW w:w="2281" w:type="dxa"/>
            <w:shd w:val="clear" w:color="auto" w:fill="auto"/>
          </w:tcPr>
          <w:p w:rsidR="00D6137C" w:rsidRPr="0033333F" w:rsidRDefault="00D6137C" w:rsidP="00F441CE">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Cs/>
                <w:color w:val="000000" w:themeColor="text1"/>
                <w:sz w:val="22"/>
                <w:szCs w:val="22"/>
              </w:rPr>
            </w:pPr>
            <w:r w:rsidRPr="0033333F">
              <w:rPr>
                <w:iCs/>
                <w:color w:val="000000" w:themeColor="text1"/>
                <w:sz w:val="22"/>
                <w:szCs w:val="22"/>
              </w:rPr>
              <w:t>Each</w:t>
            </w:r>
          </w:p>
        </w:tc>
      </w:tr>
      <w:tr w:rsidR="0033333F" w:rsidRPr="0033333F" w:rsidTr="00F441CE">
        <w:tc>
          <w:tcPr>
            <w:tcW w:w="990" w:type="dxa"/>
            <w:shd w:val="clear" w:color="auto" w:fill="auto"/>
          </w:tcPr>
          <w:p w:rsidR="00D6137C" w:rsidRPr="0033333F" w:rsidRDefault="00D6137C" w:rsidP="00F441CE">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Cs/>
                <w:color w:val="000000" w:themeColor="text1"/>
                <w:sz w:val="22"/>
                <w:szCs w:val="22"/>
              </w:rPr>
            </w:pPr>
            <w:r w:rsidRPr="0033333F">
              <w:rPr>
                <w:iCs/>
                <w:color w:val="000000" w:themeColor="text1"/>
                <w:sz w:val="22"/>
                <w:szCs w:val="22"/>
              </w:rPr>
              <w:t>3</w:t>
            </w:r>
          </w:p>
        </w:tc>
        <w:tc>
          <w:tcPr>
            <w:tcW w:w="3705" w:type="dxa"/>
            <w:shd w:val="clear" w:color="auto" w:fill="auto"/>
          </w:tcPr>
          <w:p w:rsidR="00D6137C" w:rsidRPr="0033333F" w:rsidRDefault="00D6137C" w:rsidP="00F441CE">
            <w:pPr>
              <w:rPr>
                <w:color w:val="000000" w:themeColor="text1"/>
                <w:sz w:val="22"/>
                <w:szCs w:val="22"/>
              </w:rPr>
            </w:pPr>
            <w:r w:rsidRPr="0033333F">
              <w:rPr>
                <w:color w:val="000000" w:themeColor="text1"/>
                <w:sz w:val="22"/>
                <w:szCs w:val="22"/>
              </w:rPr>
              <w:t>Stand- Alone Shelter Kit</w:t>
            </w:r>
          </w:p>
        </w:tc>
        <w:tc>
          <w:tcPr>
            <w:tcW w:w="2161" w:type="dxa"/>
            <w:shd w:val="clear" w:color="auto" w:fill="auto"/>
          </w:tcPr>
          <w:p w:rsidR="00D6137C" w:rsidRPr="0033333F" w:rsidRDefault="00D6137C" w:rsidP="00F441CE">
            <w:pPr>
              <w:jc w:val="center"/>
              <w:rPr>
                <w:color w:val="000000" w:themeColor="text1"/>
                <w:sz w:val="22"/>
                <w:szCs w:val="22"/>
              </w:rPr>
            </w:pPr>
            <w:r w:rsidRPr="0033333F">
              <w:rPr>
                <w:color w:val="000000" w:themeColor="text1"/>
                <w:sz w:val="22"/>
                <w:szCs w:val="22"/>
              </w:rPr>
              <w:t>1000</w:t>
            </w:r>
          </w:p>
        </w:tc>
        <w:tc>
          <w:tcPr>
            <w:tcW w:w="2281" w:type="dxa"/>
            <w:shd w:val="clear" w:color="auto" w:fill="auto"/>
          </w:tcPr>
          <w:p w:rsidR="00D6137C" w:rsidRPr="0033333F" w:rsidRDefault="00D6137C" w:rsidP="00F441CE">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Cs/>
                <w:color w:val="000000" w:themeColor="text1"/>
                <w:sz w:val="22"/>
                <w:szCs w:val="22"/>
              </w:rPr>
            </w:pPr>
            <w:r w:rsidRPr="0033333F">
              <w:rPr>
                <w:iCs/>
                <w:color w:val="000000" w:themeColor="text1"/>
                <w:sz w:val="22"/>
                <w:szCs w:val="22"/>
              </w:rPr>
              <w:t>Each</w:t>
            </w:r>
          </w:p>
        </w:tc>
      </w:tr>
      <w:tr w:rsidR="0033333F" w:rsidRPr="0033333F" w:rsidTr="00F441CE">
        <w:tc>
          <w:tcPr>
            <w:tcW w:w="990" w:type="dxa"/>
            <w:shd w:val="clear" w:color="auto" w:fill="auto"/>
          </w:tcPr>
          <w:p w:rsidR="00D6137C" w:rsidRPr="0033333F" w:rsidRDefault="00D6137C" w:rsidP="00F441CE">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Cs/>
                <w:color w:val="000000" w:themeColor="text1"/>
                <w:sz w:val="22"/>
                <w:szCs w:val="22"/>
              </w:rPr>
            </w:pPr>
            <w:r w:rsidRPr="0033333F">
              <w:rPr>
                <w:iCs/>
                <w:color w:val="000000" w:themeColor="text1"/>
                <w:sz w:val="22"/>
                <w:szCs w:val="22"/>
              </w:rPr>
              <w:t>4</w:t>
            </w:r>
          </w:p>
        </w:tc>
        <w:tc>
          <w:tcPr>
            <w:tcW w:w="3705" w:type="dxa"/>
            <w:shd w:val="clear" w:color="auto" w:fill="auto"/>
          </w:tcPr>
          <w:p w:rsidR="00D6137C" w:rsidRPr="0033333F" w:rsidRDefault="00D6137C" w:rsidP="00F441CE">
            <w:pPr>
              <w:rPr>
                <w:color w:val="000000" w:themeColor="text1"/>
                <w:sz w:val="22"/>
                <w:szCs w:val="22"/>
              </w:rPr>
            </w:pPr>
            <w:r w:rsidRPr="0033333F">
              <w:rPr>
                <w:color w:val="000000" w:themeColor="text1"/>
                <w:sz w:val="22"/>
                <w:szCs w:val="22"/>
              </w:rPr>
              <w:t>Sealing-off Kit</w:t>
            </w:r>
          </w:p>
        </w:tc>
        <w:tc>
          <w:tcPr>
            <w:tcW w:w="2161" w:type="dxa"/>
            <w:shd w:val="clear" w:color="auto" w:fill="auto"/>
          </w:tcPr>
          <w:p w:rsidR="00D6137C" w:rsidRPr="0033333F" w:rsidRDefault="00D6137C" w:rsidP="00F441CE">
            <w:pPr>
              <w:jc w:val="center"/>
              <w:rPr>
                <w:color w:val="000000" w:themeColor="text1"/>
                <w:sz w:val="22"/>
                <w:szCs w:val="22"/>
              </w:rPr>
            </w:pPr>
            <w:r w:rsidRPr="0033333F">
              <w:rPr>
                <w:color w:val="000000" w:themeColor="text1"/>
                <w:sz w:val="22"/>
                <w:szCs w:val="22"/>
              </w:rPr>
              <w:t>1000</w:t>
            </w:r>
          </w:p>
        </w:tc>
        <w:tc>
          <w:tcPr>
            <w:tcW w:w="2281" w:type="dxa"/>
            <w:shd w:val="clear" w:color="auto" w:fill="auto"/>
          </w:tcPr>
          <w:p w:rsidR="00D6137C" w:rsidRPr="0033333F" w:rsidRDefault="00D6137C" w:rsidP="00F441CE">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Cs/>
                <w:color w:val="000000" w:themeColor="text1"/>
                <w:sz w:val="22"/>
                <w:szCs w:val="22"/>
              </w:rPr>
            </w:pPr>
            <w:r w:rsidRPr="0033333F">
              <w:rPr>
                <w:iCs/>
                <w:color w:val="000000" w:themeColor="text1"/>
                <w:sz w:val="22"/>
                <w:szCs w:val="22"/>
              </w:rPr>
              <w:t>Each</w:t>
            </w:r>
          </w:p>
        </w:tc>
      </w:tr>
      <w:tr w:rsidR="0033333F" w:rsidRPr="0033333F" w:rsidTr="00F441CE">
        <w:tc>
          <w:tcPr>
            <w:tcW w:w="990" w:type="dxa"/>
            <w:shd w:val="clear" w:color="auto" w:fill="auto"/>
          </w:tcPr>
          <w:p w:rsidR="00D6137C" w:rsidRPr="0033333F" w:rsidRDefault="00D6137C" w:rsidP="00F441CE">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Cs/>
                <w:color w:val="000000" w:themeColor="text1"/>
                <w:sz w:val="22"/>
                <w:szCs w:val="22"/>
              </w:rPr>
            </w:pPr>
            <w:r w:rsidRPr="0033333F">
              <w:rPr>
                <w:iCs/>
                <w:color w:val="000000" w:themeColor="text1"/>
                <w:sz w:val="22"/>
                <w:szCs w:val="22"/>
              </w:rPr>
              <w:t>5</w:t>
            </w:r>
          </w:p>
        </w:tc>
        <w:tc>
          <w:tcPr>
            <w:tcW w:w="3705" w:type="dxa"/>
            <w:shd w:val="clear" w:color="auto" w:fill="auto"/>
          </w:tcPr>
          <w:p w:rsidR="00D6137C" w:rsidRPr="0033333F" w:rsidRDefault="00D6137C" w:rsidP="00F441CE">
            <w:pPr>
              <w:rPr>
                <w:color w:val="000000" w:themeColor="text1"/>
                <w:sz w:val="22"/>
                <w:szCs w:val="22"/>
              </w:rPr>
            </w:pPr>
            <w:r w:rsidRPr="0033333F">
              <w:rPr>
                <w:color w:val="000000" w:themeColor="text1"/>
                <w:sz w:val="22"/>
                <w:szCs w:val="22"/>
              </w:rPr>
              <w:t>Emergency NFI Comprehensive Kit</w:t>
            </w:r>
          </w:p>
        </w:tc>
        <w:tc>
          <w:tcPr>
            <w:tcW w:w="2161" w:type="dxa"/>
            <w:shd w:val="clear" w:color="auto" w:fill="auto"/>
          </w:tcPr>
          <w:p w:rsidR="00D6137C" w:rsidRPr="0033333F" w:rsidRDefault="00D6137C" w:rsidP="00F441CE">
            <w:pPr>
              <w:jc w:val="center"/>
              <w:rPr>
                <w:color w:val="000000" w:themeColor="text1"/>
                <w:sz w:val="22"/>
                <w:szCs w:val="22"/>
              </w:rPr>
            </w:pPr>
            <w:r w:rsidRPr="0033333F">
              <w:rPr>
                <w:color w:val="000000" w:themeColor="text1"/>
                <w:sz w:val="22"/>
                <w:szCs w:val="22"/>
              </w:rPr>
              <w:t>1400</w:t>
            </w:r>
          </w:p>
        </w:tc>
        <w:tc>
          <w:tcPr>
            <w:tcW w:w="2281" w:type="dxa"/>
            <w:shd w:val="clear" w:color="auto" w:fill="auto"/>
          </w:tcPr>
          <w:p w:rsidR="00D6137C" w:rsidRPr="0033333F" w:rsidRDefault="00D6137C" w:rsidP="00F441CE">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Cs/>
                <w:color w:val="000000" w:themeColor="text1"/>
                <w:sz w:val="22"/>
                <w:szCs w:val="22"/>
              </w:rPr>
            </w:pPr>
            <w:r w:rsidRPr="0033333F">
              <w:rPr>
                <w:iCs/>
                <w:color w:val="000000" w:themeColor="text1"/>
                <w:sz w:val="22"/>
                <w:szCs w:val="22"/>
              </w:rPr>
              <w:t>Each</w:t>
            </w:r>
          </w:p>
        </w:tc>
      </w:tr>
      <w:tr w:rsidR="0033333F" w:rsidRPr="0033333F" w:rsidTr="00F441CE">
        <w:tc>
          <w:tcPr>
            <w:tcW w:w="990" w:type="dxa"/>
            <w:shd w:val="clear" w:color="auto" w:fill="auto"/>
          </w:tcPr>
          <w:p w:rsidR="00D6137C" w:rsidRPr="0033333F" w:rsidRDefault="00D6137C" w:rsidP="00F441CE">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Cs/>
                <w:color w:val="000000" w:themeColor="text1"/>
                <w:sz w:val="22"/>
                <w:szCs w:val="22"/>
              </w:rPr>
            </w:pPr>
            <w:r w:rsidRPr="0033333F">
              <w:rPr>
                <w:iCs/>
                <w:color w:val="000000" w:themeColor="text1"/>
                <w:sz w:val="22"/>
                <w:szCs w:val="22"/>
              </w:rPr>
              <w:t>6</w:t>
            </w:r>
          </w:p>
        </w:tc>
        <w:tc>
          <w:tcPr>
            <w:tcW w:w="3705" w:type="dxa"/>
            <w:shd w:val="clear" w:color="auto" w:fill="auto"/>
          </w:tcPr>
          <w:p w:rsidR="00D6137C" w:rsidRPr="0033333F" w:rsidRDefault="00D6137C" w:rsidP="00F441CE">
            <w:pPr>
              <w:rPr>
                <w:color w:val="000000" w:themeColor="text1"/>
                <w:sz w:val="22"/>
                <w:szCs w:val="22"/>
              </w:rPr>
            </w:pPr>
            <w:r w:rsidRPr="0033333F">
              <w:rPr>
                <w:color w:val="000000" w:themeColor="text1"/>
                <w:sz w:val="22"/>
                <w:szCs w:val="22"/>
              </w:rPr>
              <w:t>NFI Kit (with kitchen set)</w:t>
            </w:r>
          </w:p>
        </w:tc>
        <w:tc>
          <w:tcPr>
            <w:tcW w:w="2161" w:type="dxa"/>
            <w:shd w:val="clear" w:color="auto" w:fill="auto"/>
          </w:tcPr>
          <w:p w:rsidR="00D6137C" w:rsidRPr="0033333F" w:rsidRDefault="00D6137C" w:rsidP="00F441CE">
            <w:pPr>
              <w:jc w:val="center"/>
              <w:rPr>
                <w:color w:val="000000" w:themeColor="text1"/>
                <w:sz w:val="22"/>
                <w:szCs w:val="22"/>
              </w:rPr>
            </w:pPr>
            <w:r w:rsidRPr="0033333F">
              <w:rPr>
                <w:color w:val="000000" w:themeColor="text1"/>
                <w:sz w:val="22"/>
                <w:szCs w:val="22"/>
              </w:rPr>
              <w:t>1400</w:t>
            </w:r>
          </w:p>
        </w:tc>
        <w:tc>
          <w:tcPr>
            <w:tcW w:w="2281" w:type="dxa"/>
            <w:shd w:val="clear" w:color="auto" w:fill="auto"/>
          </w:tcPr>
          <w:p w:rsidR="00D6137C" w:rsidRPr="0033333F" w:rsidRDefault="00D6137C" w:rsidP="00F441CE">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Cs/>
                <w:color w:val="000000" w:themeColor="text1"/>
                <w:sz w:val="22"/>
                <w:szCs w:val="22"/>
              </w:rPr>
            </w:pPr>
            <w:r w:rsidRPr="0033333F">
              <w:rPr>
                <w:iCs/>
                <w:color w:val="000000" w:themeColor="text1"/>
                <w:sz w:val="22"/>
                <w:szCs w:val="22"/>
              </w:rPr>
              <w:t>Each</w:t>
            </w:r>
          </w:p>
        </w:tc>
      </w:tr>
      <w:tr w:rsidR="00D6137C" w:rsidRPr="0033333F" w:rsidTr="00F441CE">
        <w:tc>
          <w:tcPr>
            <w:tcW w:w="990" w:type="dxa"/>
            <w:shd w:val="clear" w:color="auto" w:fill="auto"/>
          </w:tcPr>
          <w:p w:rsidR="00D6137C" w:rsidRPr="0033333F" w:rsidRDefault="00D6137C" w:rsidP="00F441CE">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Cs/>
                <w:color w:val="000000" w:themeColor="text1"/>
                <w:sz w:val="22"/>
                <w:szCs w:val="22"/>
              </w:rPr>
            </w:pPr>
            <w:r w:rsidRPr="0033333F">
              <w:rPr>
                <w:iCs/>
                <w:color w:val="000000" w:themeColor="text1"/>
                <w:sz w:val="22"/>
                <w:szCs w:val="22"/>
              </w:rPr>
              <w:t>7</w:t>
            </w:r>
          </w:p>
        </w:tc>
        <w:tc>
          <w:tcPr>
            <w:tcW w:w="3705" w:type="dxa"/>
            <w:shd w:val="clear" w:color="auto" w:fill="auto"/>
          </w:tcPr>
          <w:p w:rsidR="00D6137C" w:rsidRPr="0033333F" w:rsidRDefault="00D6137C" w:rsidP="00F441CE">
            <w:pPr>
              <w:rPr>
                <w:color w:val="000000" w:themeColor="text1"/>
                <w:sz w:val="22"/>
                <w:szCs w:val="22"/>
              </w:rPr>
            </w:pPr>
            <w:r w:rsidRPr="0033333F">
              <w:rPr>
                <w:color w:val="000000" w:themeColor="text1"/>
                <w:sz w:val="22"/>
                <w:szCs w:val="22"/>
              </w:rPr>
              <w:t>Winterized NFI kit</w:t>
            </w:r>
          </w:p>
        </w:tc>
        <w:tc>
          <w:tcPr>
            <w:tcW w:w="2161" w:type="dxa"/>
            <w:shd w:val="clear" w:color="auto" w:fill="auto"/>
          </w:tcPr>
          <w:p w:rsidR="00D6137C" w:rsidRPr="0033333F" w:rsidRDefault="00D6137C" w:rsidP="00F441CE">
            <w:pPr>
              <w:jc w:val="center"/>
              <w:rPr>
                <w:color w:val="000000" w:themeColor="text1"/>
                <w:sz w:val="22"/>
                <w:szCs w:val="22"/>
              </w:rPr>
            </w:pPr>
            <w:r w:rsidRPr="0033333F">
              <w:rPr>
                <w:color w:val="000000" w:themeColor="text1"/>
                <w:sz w:val="22"/>
                <w:szCs w:val="22"/>
              </w:rPr>
              <w:t>1400</w:t>
            </w:r>
          </w:p>
        </w:tc>
        <w:tc>
          <w:tcPr>
            <w:tcW w:w="2281" w:type="dxa"/>
            <w:shd w:val="clear" w:color="auto" w:fill="auto"/>
          </w:tcPr>
          <w:p w:rsidR="00D6137C" w:rsidRPr="0033333F" w:rsidRDefault="00D6137C" w:rsidP="00F441CE">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Cs/>
                <w:color w:val="000000" w:themeColor="text1"/>
                <w:sz w:val="22"/>
                <w:szCs w:val="22"/>
              </w:rPr>
            </w:pPr>
            <w:r w:rsidRPr="0033333F">
              <w:rPr>
                <w:iCs/>
                <w:color w:val="000000" w:themeColor="text1"/>
                <w:sz w:val="22"/>
                <w:szCs w:val="22"/>
              </w:rPr>
              <w:t>Each</w:t>
            </w:r>
          </w:p>
        </w:tc>
      </w:tr>
    </w:tbl>
    <w:p w:rsidR="00D6137C" w:rsidRPr="0033333F" w:rsidRDefault="00D6137C" w:rsidP="00D6137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00" w:themeColor="text1"/>
        </w:rPr>
      </w:pPr>
    </w:p>
    <w:p w:rsidR="00D6137C" w:rsidRPr="0033333F" w:rsidRDefault="00D6137C" w:rsidP="00D6137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bCs/>
          <w:iCs/>
          <w:color w:val="000000" w:themeColor="text1"/>
          <w:sz w:val="20"/>
          <w:szCs w:val="20"/>
        </w:rPr>
      </w:pPr>
      <w:r w:rsidRPr="0033333F">
        <w:rPr>
          <w:b/>
          <w:bCs/>
          <w:color w:val="000000" w:themeColor="text1"/>
          <w:sz w:val="20"/>
          <w:szCs w:val="20"/>
        </w:rPr>
        <w:t>*</w:t>
      </w:r>
      <w:r w:rsidRPr="0033333F">
        <w:rPr>
          <w:b/>
          <w:bCs/>
          <w:iCs/>
          <w:color w:val="000000" w:themeColor="text1"/>
          <w:sz w:val="20"/>
          <w:szCs w:val="20"/>
        </w:rPr>
        <w:t>Bidder May choose to bid for one or all of the above mentioned items.</w:t>
      </w:r>
    </w:p>
    <w:p w:rsidR="00D6137C" w:rsidRPr="0033333F" w:rsidRDefault="00D6137C" w:rsidP="00D6137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00" w:themeColor="text1"/>
        </w:rPr>
      </w:pPr>
    </w:p>
    <w:p w:rsidR="00D6137C" w:rsidRPr="0033333F" w:rsidRDefault="00D6137C" w:rsidP="00D6137C">
      <w:pPr>
        <w:jc w:val="both"/>
        <w:rPr>
          <w:color w:val="000000" w:themeColor="text1"/>
        </w:rPr>
      </w:pPr>
      <w:r w:rsidRPr="0033333F">
        <w:rPr>
          <w:color w:val="000000" w:themeColor="text1"/>
        </w:rPr>
        <w:t xml:space="preserve">A complete set of Bidding Documents is available for issuance to Interested Local Bidders at 12 </w:t>
      </w:r>
      <w:proofErr w:type="spellStart"/>
      <w:r w:rsidRPr="0033333F">
        <w:rPr>
          <w:color w:val="000000" w:themeColor="text1"/>
        </w:rPr>
        <w:t>Suhail</w:t>
      </w:r>
      <w:proofErr w:type="spellEnd"/>
      <w:r w:rsidRPr="0033333F">
        <w:rPr>
          <w:color w:val="000000" w:themeColor="text1"/>
        </w:rPr>
        <w:t xml:space="preserve"> </w:t>
      </w:r>
      <w:proofErr w:type="spellStart"/>
      <w:r w:rsidRPr="0033333F">
        <w:rPr>
          <w:color w:val="000000" w:themeColor="text1"/>
        </w:rPr>
        <w:t>Majdouba</w:t>
      </w:r>
      <w:proofErr w:type="spellEnd"/>
      <w:r w:rsidRPr="0033333F">
        <w:rPr>
          <w:color w:val="000000" w:themeColor="text1"/>
        </w:rPr>
        <w:t xml:space="preserve"> Street, Opposite the University Hospital, PO Box 4880, Tila’a Al Ali, </w:t>
      </w:r>
      <w:proofErr w:type="gramStart"/>
      <w:r w:rsidRPr="0033333F">
        <w:rPr>
          <w:color w:val="000000" w:themeColor="text1"/>
        </w:rPr>
        <w:t>Amman</w:t>
      </w:r>
      <w:proofErr w:type="gramEnd"/>
      <w:r w:rsidRPr="0033333F">
        <w:rPr>
          <w:color w:val="000000" w:themeColor="text1"/>
        </w:rPr>
        <w:t xml:space="preserve">. </w:t>
      </w:r>
      <w:proofErr w:type="gramStart"/>
      <w:r w:rsidRPr="0033333F">
        <w:rPr>
          <w:color w:val="000000" w:themeColor="text1"/>
        </w:rPr>
        <w:t>and</w:t>
      </w:r>
      <w:proofErr w:type="gramEnd"/>
      <w:r w:rsidRPr="0033333F">
        <w:rPr>
          <w:color w:val="000000" w:themeColor="text1"/>
        </w:rPr>
        <w:t xml:space="preserve"> </w:t>
      </w:r>
      <w:r w:rsidRPr="0033333F">
        <w:rPr>
          <w:iCs/>
          <w:color w:val="000000" w:themeColor="text1"/>
        </w:rPr>
        <w:t xml:space="preserve">to Interested International Bidders </w:t>
      </w:r>
      <w:r w:rsidRPr="0033333F">
        <w:rPr>
          <w:color w:val="000000" w:themeColor="text1"/>
        </w:rPr>
        <w:t>electronically upon request by responding to IOM ITB by email to (</w:t>
      </w:r>
      <w:hyperlink r:id="rId6" w:history="1">
        <w:r w:rsidRPr="0033333F">
          <w:rPr>
            <w:rStyle w:val="Hyperlink"/>
            <w:color w:val="000000" w:themeColor="text1"/>
          </w:rPr>
          <w:t>ESNFITenderJordan@iom.int</w:t>
        </w:r>
      </w:hyperlink>
      <w:r w:rsidR="0033333F">
        <w:rPr>
          <w:color w:val="000000" w:themeColor="text1"/>
        </w:rPr>
        <w:t>) between the July 30</w:t>
      </w:r>
      <w:r w:rsidRPr="0033333F">
        <w:rPr>
          <w:color w:val="000000" w:themeColor="text1"/>
        </w:rPr>
        <w:t xml:space="preserve">, 2017 until </w:t>
      </w:r>
      <w:r w:rsidR="0033333F">
        <w:rPr>
          <w:color w:val="000000" w:themeColor="text1"/>
        </w:rPr>
        <w:t>August 13</w:t>
      </w:r>
      <w:r w:rsidRPr="0033333F">
        <w:rPr>
          <w:color w:val="000000" w:themeColor="text1"/>
        </w:rPr>
        <w:t>, 2017.</w:t>
      </w:r>
    </w:p>
    <w:p w:rsidR="00D6137C" w:rsidRPr="0033333F" w:rsidRDefault="00D6137C" w:rsidP="00D6137C">
      <w:pPr>
        <w:jc w:val="both"/>
        <w:rPr>
          <w:color w:val="000000" w:themeColor="text1"/>
        </w:rPr>
      </w:pPr>
    </w:p>
    <w:p w:rsidR="00D6137C" w:rsidRPr="0033333F" w:rsidRDefault="00D6137C" w:rsidP="00D6137C">
      <w:pPr>
        <w:jc w:val="both"/>
        <w:rPr>
          <w:color w:val="000000" w:themeColor="text1"/>
        </w:rPr>
      </w:pPr>
    </w:p>
    <w:p w:rsidR="00D6137C" w:rsidRPr="0033333F" w:rsidRDefault="00D6137C" w:rsidP="00D6137C">
      <w:pPr>
        <w:jc w:val="both"/>
        <w:rPr>
          <w:color w:val="000000" w:themeColor="text1"/>
        </w:rPr>
      </w:pPr>
      <w:r w:rsidRPr="0033333F">
        <w:rPr>
          <w:color w:val="000000" w:themeColor="text1"/>
        </w:rPr>
        <w:lastRenderedPageBreak/>
        <w:t>IOM reserves the right to accept or reject any bids, and to cancel the procurement process and reject all bids at any time prior to award of Contract, without obligation to inform the affected Bidder/s of the ground for IOM action.</w:t>
      </w:r>
    </w:p>
    <w:p w:rsidR="00D6137C" w:rsidRPr="0033333F" w:rsidRDefault="00D6137C" w:rsidP="00D6137C">
      <w:pPr>
        <w:jc w:val="both"/>
        <w:rPr>
          <w:color w:val="000000" w:themeColor="text1"/>
          <w:spacing w:val="-2"/>
        </w:rPr>
      </w:pPr>
    </w:p>
    <w:p w:rsidR="00D6137C" w:rsidRPr="0033333F" w:rsidRDefault="00D6137C" w:rsidP="00D6137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00" w:themeColor="text1"/>
          <w:spacing w:val="-2"/>
        </w:rPr>
      </w:pPr>
      <w:r w:rsidRPr="0033333F">
        <w:rPr>
          <w:color w:val="000000" w:themeColor="text1"/>
          <w:spacing w:val="-2"/>
        </w:rPr>
        <w:t xml:space="preserve">   </w:t>
      </w:r>
    </w:p>
    <w:p w:rsidR="00D6137C" w:rsidRPr="0033333F" w:rsidRDefault="00D6137C" w:rsidP="00D6137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00" w:themeColor="text1"/>
          <w:spacing w:val="-2"/>
        </w:rPr>
      </w:pPr>
      <w:r w:rsidRPr="0033333F">
        <w:rPr>
          <w:color w:val="000000" w:themeColor="text1"/>
          <w:spacing w:val="-2"/>
        </w:rPr>
        <w:t>For further information, please contact (</w:t>
      </w:r>
      <w:hyperlink r:id="rId7" w:history="1">
        <w:r w:rsidRPr="0033333F">
          <w:rPr>
            <w:rStyle w:val="Hyperlink"/>
            <w:color w:val="000000" w:themeColor="text1"/>
          </w:rPr>
          <w:t>ESNFITenderJordan@iom.int</w:t>
        </w:r>
      </w:hyperlink>
      <w:r w:rsidRPr="0033333F">
        <w:rPr>
          <w:color w:val="000000" w:themeColor="text1"/>
        </w:rPr>
        <w:t>)</w:t>
      </w:r>
    </w:p>
    <w:p w:rsidR="00E267E0" w:rsidRPr="0033333F" w:rsidRDefault="00E267E0"/>
    <w:p w:rsidR="00442562" w:rsidRPr="0033333F" w:rsidRDefault="00442562"/>
    <w:sectPr w:rsidR="00442562" w:rsidRPr="00333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7C"/>
    <w:rsid w:val="000A1D32"/>
    <w:rsid w:val="0033333F"/>
    <w:rsid w:val="003B4EF2"/>
    <w:rsid w:val="00442562"/>
    <w:rsid w:val="0068713E"/>
    <w:rsid w:val="00C46FB5"/>
    <w:rsid w:val="00D6137C"/>
    <w:rsid w:val="00E267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214FF22-E83C-49AE-A128-2FDEE136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3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137C"/>
    <w:pPr>
      <w:suppressAutoHyphens/>
      <w:ind w:left="533" w:hanging="533"/>
      <w:jc w:val="center"/>
      <w:outlineLvl w:val="0"/>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37C"/>
    <w:rPr>
      <w:rFonts w:ascii="Times New Roman" w:eastAsia="Times New Roman" w:hAnsi="Times New Roman" w:cs="Times New Roman"/>
      <w:b/>
      <w:sz w:val="36"/>
      <w:szCs w:val="20"/>
    </w:rPr>
  </w:style>
  <w:style w:type="character" w:styleId="Hyperlink">
    <w:name w:val="Hyperlink"/>
    <w:rsid w:val="00D613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SNFITenderJordan@iom.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SNFITenderJordan@iom.int" TargetMode="External"/><Relationship Id="rId5" Type="http://schemas.openxmlformats.org/officeDocument/2006/relationships/oleObject" Target="embeddings/oleObject1.bin"/><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 Batoul</dc:creator>
  <cp:keywords/>
  <dc:description/>
  <cp:lastModifiedBy>GALANG Elizardo</cp:lastModifiedBy>
  <cp:revision>2</cp:revision>
  <dcterms:created xsi:type="dcterms:W3CDTF">2017-07-28T05:40:00Z</dcterms:created>
  <dcterms:modified xsi:type="dcterms:W3CDTF">2017-07-28T05:40:00Z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879340266</vt:i4>
  </property>
  <property fmtid="{D5CDD505-2E9C-101B-9397-08002B2CF9AE}" pid="3" name="_NewReviewCycle">
    <vt:lpwstr/>
  </property>
  <property fmtid="{D5CDD505-2E9C-101B-9397-08002B2CF9AE}" pid="4" name="_EmailSubject">
    <vt:lpwstr>Bidding for Transport and Shelter/NFIs - IOM Jordan</vt:lpwstr>
  </property>
  <property fmtid="{D5CDD505-2E9C-101B-9397-08002B2CF9AE}" pid="5" name="_AuthorEmail">
    <vt:lpwstr>jmadarang@iom.int</vt:lpwstr>
  </property>
  <property fmtid="{D5CDD505-2E9C-101B-9397-08002B2CF9AE}" pid="6" name="_AuthorEmailDisplayName">
    <vt:lpwstr>MADARANG Joan</vt:lpwstr>
  </property>
  <property fmtid="{D5CDD505-2E9C-101B-9397-08002B2CF9AE}" pid="7" name="_ReviewingToolsShownOnce">
    <vt:lpwstr/>
  </property>
</Properties>
</file>