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1197C" w14:textId="77777777" w:rsidR="00C0403F" w:rsidRPr="0033380A" w:rsidRDefault="00C0403F" w:rsidP="00383605">
      <w:pPr>
        <w:jc w:val="both"/>
        <w:rPr>
          <w:b/>
          <w:color w:val="1D1B11" w:themeColor="background2" w:themeShade="1A"/>
          <w:sz w:val="28"/>
        </w:rPr>
      </w:pPr>
    </w:p>
    <w:p w14:paraId="4C2B8157" w14:textId="77777777" w:rsidR="00C0403F" w:rsidRPr="0033380A" w:rsidRDefault="00C0403F" w:rsidP="00383605">
      <w:pPr>
        <w:jc w:val="center"/>
        <w:rPr>
          <w:b/>
          <w:color w:val="1D1B11" w:themeColor="background2" w:themeShade="1A"/>
          <w:sz w:val="28"/>
          <w:szCs w:val="28"/>
        </w:rPr>
      </w:pPr>
      <w:r w:rsidRPr="0033380A">
        <w:rPr>
          <w:b/>
          <w:color w:val="1D1B11" w:themeColor="background2" w:themeShade="1A"/>
          <w:sz w:val="28"/>
          <w:szCs w:val="28"/>
        </w:rPr>
        <w:t>High Level</w:t>
      </w:r>
      <w:r w:rsidR="000620FB" w:rsidRPr="0033380A">
        <w:rPr>
          <w:b/>
          <w:color w:val="1D1B11" w:themeColor="background2" w:themeShade="1A"/>
          <w:sz w:val="28"/>
          <w:szCs w:val="28"/>
        </w:rPr>
        <w:t xml:space="preserve"> </w:t>
      </w:r>
      <w:r w:rsidR="00DA67F9" w:rsidRPr="0033380A">
        <w:rPr>
          <w:b/>
          <w:color w:val="1D1B11" w:themeColor="background2" w:themeShade="1A"/>
          <w:sz w:val="28"/>
          <w:szCs w:val="28"/>
        </w:rPr>
        <w:t>Regional</w:t>
      </w:r>
      <w:r w:rsidRPr="0033380A">
        <w:rPr>
          <w:b/>
          <w:color w:val="1D1B11" w:themeColor="background2" w:themeShade="1A"/>
          <w:sz w:val="28"/>
          <w:szCs w:val="28"/>
        </w:rPr>
        <w:t xml:space="preserve"> Roundtable</w:t>
      </w:r>
    </w:p>
    <w:p w14:paraId="3C0DB189" w14:textId="77777777" w:rsidR="00C0403F" w:rsidRPr="0033380A" w:rsidRDefault="00C0403F" w:rsidP="00383605">
      <w:pPr>
        <w:jc w:val="center"/>
        <w:rPr>
          <w:b/>
          <w:color w:val="1D1B11" w:themeColor="background2" w:themeShade="1A"/>
          <w:sz w:val="28"/>
          <w:szCs w:val="28"/>
        </w:rPr>
      </w:pPr>
    </w:p>
    <w:p w14:paraId="7460A0D2" w14:textId="77777777" w:rsidR="00C0403F" w:rsidRPr="0033380A" w:rsidRDefault="00C0403F" w:rsidP="00383605">
      <w:pPr>
        <w:jc w:val="center"/>
        <w:rPr>
          <w:b/>
          <w:bCs/>
          <w:color w:val="1D1B11" w:themeColor="background2" w:themeShade="1A"/>
          <w:sz w:val="28"/>
          <w:szCs w:val="28"/>
          <w:u w:val="single"/>
        </w:rPr>
      </w:pPr>
      <w:r w:rsidRPr="0033380A">
        <w:rPr>
          <w:b/>
          <w:bCs/>
          <w:color w:val="1D1B11" w:themeColor="background2" w:themeShade="1A"/>
          <w:sz w:val="28"/>
          <w:szCs w:val="28"/>
          <w:u w:val="single"/>
        </w:rPr>
        <w:t>“Social and Economic Impact of Migration:</w:t>
      </w:r>
    </w:p>
    <w:p w14:paraId="3A068024" w14:textId="434D0532" w:rsidR="00C0403F" w:rsidRPr="0033380A" w:rsidRDefault="0052056F" w:rsidP="00383605">
      <w:pPr>
        <w:jc w:val="center"/>
        <w:rPr>
          <w:b/>
          <w:bCs/>
          <w:color w:val="1D1B11" w:themeColor="background2" w:themeShade="1A"/>
          <w:sz w:val="28"/>
          <w:szCs w:val="28"/>
          <w:u w:val="single"/>
        </w:rPr>
      </w:pPr>
      <w:r>
        <w:rPr>
          <w:b/>
          <w:bCs/>
          <w:color w:val="1D1B11" w:themeColor="background2" w:themeShade="1A"/>
          <w:sz w:val="28"/>
          <w:szCs w:val="28"/>
          <w:u w:val="single"/>
        </w:rPr>
        <w:t>M</w:t>
      </w:r>
      <w:r w:rsidR="00C0403F" w:rsidRPr="0033380A">
        <w:rPr>
          <w:b/>
          <w:bCs/>
          <w:color w:val="1D1B11" w:themeColor="background2" w:themeShade="1A"/>
          <w:sz w:val="28"/>
          <w:szCs w:val="28"/>
          <w:u w:val="single"/>
        </w:rPr>
        <w:t>igrant vulnerabilities and integration needs in Central Asia”</w:t>
      </w:r>
    </w:p>
    <w:p w14:paraId="266EB5A1" w14:textId="77777777" w:rsidR="00C0403F" w:rsidRPr="0033380A" w:rsidRDefault="00C0403F" w:rsidP="00383605">
      <w:pPr>
        <w:rPr>
          <w:color w:val="1D1B11" w:themeColor="background2" w:themeShade="1A"/>
          <w:sz w:val="28"/>
          <w:szCs w:val="28"/>
        </w:rPr>
      </w:pPr>
    </w:p>
    <w:p w14:paraId="63F5A7F1" w14:textId="77777777" w:rsidR="00C0403F" w:rsidRPr="0033380A" w:rsidRDefault="00C0403F" w:rsidP="00383605">
      <w:pPr>
        <w:jc w:val="center"/>
        <w:rPr>
          <w:color w:val="1D1B11" w:themeColor="background2" w:themeShade="1A"/>
          <w:sz w:val="28"/>
          <w:szCs w:val="28"/>
        </w:rPr>
      </w:pPr>
    </w:p>
    <w:p w14:paraId="6238B50C" w14:textId="77777777" w:rsidR="00C0403F" w:rsidRPr="0033380A" w:rsidRDefault="00C0403F" w:rsidP="00383605">
      <w:pPr>
        <w:jc w:val="center"/>
        <w:rPr>
          <w:b/>
          <w:color w:val="1D1B11" w:themeColor="background2" w:themeShade="1A"/>
          <w:sz w:val="28"/>
          <w:szCs w:val="28"/>
        </w:rPr>
      </w:pPr>
      <w:r w:rsidRPr="0033380A">
        <w:rPr>
          <w:b/>
          <w:color w:val="1D1B11" w:themeColor="background2" w:themeShade="1A"/>
          <w:sz w:val="28"/>
          <w:szCs w:val="28"/>
        </w:rPr>
        <w:t>Concept Note</w:t>
      </w:r>
    </w:p>
    <w:p w14:paraId="3486762F" w14:textId="77777777" w:rsidR="00C0403F" w:rsidRPr="0033380A" w:rsidRDefault="00C0403F" w:rsidP="00383605">
      <w:pPr>
        <w:jc w:val="both"/>
        <w:rPr>
          <w:color w:val="1D1B11" w:themeColor="background2" w:themeShade="1A"/>
          <w:sz w:val="26"/>
          <w:szCs w:val="26"/>
        </w:rPr>
      </w:pPr>
    </w:p>
    <w:p w14:paraId="2570C756" w14:textId="77777777" w:rsidR="00C0403F" w:rsidRPr="0033380A" w:rsidRDefault="00C0403F" w:rsidP="00383605">
      <w:pPr>
        <w:jc w:val="both"/>
        <w:rPr>
          <w:color w:val="1D1B11" w:themeColor="background2" w:themeShade="1A"/>
          <w:sz w:val="18"/>
          <w:szCs w:val="18"/>
        </w:rPr>
      </w:pPr>
    </w:p>
    <w:p w14:paraId="729BF50C" w14:textId="77777777" w:rsidR="00C0403F" w:rsidRPr="0033380A" w:rsidRDefault="00C0403F" w:rsidP="00383605">
      <w:pPr>
        <w:jc w:val="both"/>
        <w:rPr>
          <w:color w:val="1D1B11" w:themeColor="background2" w:themeShade="1A"/>
          <w:sz w:val="24"/>
          <w:szCs w:val="26"/>
          <w:lang w:val="en-GB"/>
        </w:rPr>
      </w:pPr>
      <w:r w:rsidRPr="0033380A">
        <w:rPr>
          <w:b/>
          <w:color w:val="1D1B11" w:themeColor="background2" w:themeShade="1A"/>
          <w:sz w:val="24"/>
          <w:szCs w:val="26"/>
          <w:lang w:val="en-GB"/>
        </w:rPr>
        <w:t>Purpose and Theme of the High Level Roundtable</w:t>
      </w:r>
    </w:p>
    <w:p w14:paraId="6414C026" w14:textId="77777777" w:rsidR="00C0403F" w:rsidRPr="0033380A" w:rsidRDefault="00C0403F" w:rsidP="00383605">
      <w:pPr>
        <w:jc w:val="both"/>
        <w:rPr>
          <w:color w:val="1D1B11" w:themeColor="background2" w:themeShade="1A"/>
          <w:szCs w:val="26"/>
          <w:lang w:val="en-GB"/>
        </w:rPr>
      </w:pPr>
    </w:p>
    <w:p w14:paraId="0B1C5623" w14:textId="01B6C600" w:rsidR="00DA67F9" w:rsidRPr="0033380A" w:rsidRDefault="00C0403F" w:rsidP="00383605">
      <w:pPr>
        <w:spacing w:line="276" w:lineRule="auto"/>
        <w:jc w:val="both"/>
        <w:rPr>
          <w:color w:val="1D1B11" w:themeColor="background2" w:themeShade="1A"/>
          <w:szCs w:val="26"/>
          <w:lang w:val="en-GB"/>
        </w:rPr>
      </w:pPr>
      <w:r w:rsidRPr="0033380A">
        <w:rPr>
          <w:color w:val="1D1B11" w:themeColor="background2" w:themeShade="1A"/>
          <w:szCs w:val="26"/>
          <w:lang w:val="en-GB"/>
        </w:rPr>
        <w:t xml:space="preserve">The purpose of the meeting is to strengthen the capacity of participating </w:t>
      </w:r>
      <w:r w:rsidR="009F40E5" w:rsidRPr="0033380A">
        <w:rPr>
          <w:color w:val="1D1B11" w:themeColor="background2" w:themeShade="1A"/>
          <w:szCs w:val="26"/>
          <w:lang w:val="en-GB"/>
        </w:rPr>
        <w:t xml:space="preserve">government </w:t>
      </w:r>
      <w:r w:rsidR="00FC1468">
        <w:rPr>
          <w:color w:val="1D1B11" w:themeColor="background2" w:themeShade="1A"/>
          <w:szCs w:val="26"/>
          <w:lang w:val="en-GB"/>
        </w:rPr>
        <w:t>and non-government stakeholders</w:t>
      </w:r>
      <w:r w:rsidRPr="0033380A">
        <w:rPr>
          <w:color w:val="1D1B11" w:themeColor="background2" w:themeShade="1A"/>
          <w:szCs w:val="26"/>
          <w:lang w:val="en-GB"/>
        </w:rPr>
        <w:t xml:space="preserve"> </w:t>
      </w:r>
      <w:r w:rsidR="00FC1468">
        <w:rPr>
          <w:color w:val="1D1B11" w:themeColor="background2" w:themeShade="1A"/>
          <w:szCs w:val="26"/>
          <w:lang w:val="en-GB"/>
        </w:rPr>
        <w:t xml:space="preserve">in the sphere of addressing the </w:t>
      </w:r>
      <w:r w:rsidRPr="0033380A">
        <w:rPr>
          <w:color w:val="1D1B11" w:themeColor="background2" w:themeShade="1A"/>
          <w:szCs w:val="26"/>
          <w:lang w:val="en-GB"/>
        </w:rPr>
        <w:t xml:space="preserve">complex challenges related to </w:t>
      </w:r>
      <w:r w:rsidR="00DA67F9" w:rsidRPr="0033380A">
        <w:rPr>
          <w:color w:val="1D1B11" w:themeColor="background2" w:themeShade="1A"/>
          <w:szCs w:val="26"/>
          <w:lang w:val="en-GB"/>
        </w:rPr>
        <w:t xml:space="preserve">irregular migration, </w:t>
      </w:r>
      <w:r w:rsidRPr="0033380A">
        <w:rPr>
          <w:color w:val="1D1B11" w:themeColor="background2" w:themeShade="1A"/>
          <w:szCs w:val="26"/>
          <w:lang w:val="en-GB"/>
        </w:rPr>
        <w:t>labour migration</w:t>
      </w:r>
      <w:r w:rsidR="00DA67F9" w:rsidRPr="0033380A">
        <w:rPr>
          <w:color w:val="1D1B11" w:themeColor="background2" w:themeShade="1A"/>
          <w:szCs w:val="26"/>
          <w:lang w:val="en-GB"/>
        </w:rPr>
        <w:t xml:space="preserve">, trafficking in persons and </w:t>
      </w:r>
      <w:r w:rsidR="00A70B91" w:rsidRPr="0033380A">
        <w:rPr>
          <w:color w:val="1D1B11" w:themeColor="background2" w:themeShade="1A"/>
          <w:szCs w:val="26"/>
          <w:lang w:val="en-GB"/>
        </w:rPr>
        <w:t>migrants’</w:t>
      </w:r>
      <w:r w:rsidR="00DA67F9" w:rsidRPr="0033380A">
        <w:rPr>
          <w:color w:val="1D1B11" w:themeColor="background2" w:themeShade="1A"/>
          <w:szCs w:val="26"/>
          <w:lang w:val="en-GB"/>
        </w:rPr>
        <w:t xml:space="preserve"> rights</w:t>
      </w:r>
      <w:r w:rsidRPr="0033380A">
        <w:rPr>
          <w:color w:val="1D1B11" w:themeColor="background2" w:themeShade="1A"/>
          <w:szCs w:val="26"/>
          <w:lang w:val="en-GB"/>
        </w:rPr>
        <w:t xml:space="preserve"> in Central Asia, and the broader region, through sharing good practices, analysing emerging trends, identifying gaps and providing recommendations. The event is organized within the framework of the IOM program “Addressing Mixed Migration flows in Central Asia through capacity building” Phase II (2015-2016) funded by the Government of the United States (BPRM-PIM). </w:t>
      </w:r>
    </w:p>
    <w:p w14:paraId="59213882" w14:textId="77777777" w:rsidR="00DA67F9" w:rsidRPr="0033380A" w:rsidRDefault="00DA67F9" w:rsidP="00383605">
      <w:pPr>
        <w:spacing w:line="276" w:lineRule="auto"/>
        <w:jc w:val="both"/>
        <w:rPr>
          <w:color w:val="1D1B11" w:themeColor="background2" w:themeShade="1A"/>
          <w:szCs w:val="26"/>
          <w:lang w:val="en-GB"/>
        </w:rPr>
      </w:pPr>
    </w:p>
    <w:p w14:paraId="6A81AB1D" w14:textId="05AF27DE" w:rsidR="00C0403F" w:rsidRPr="0033380A" w:rsidRDefault="00C0403F" w:rsidP="00383605">
      <w:pPr>
        <w:spacing w:line="276" w:lineRule="auto"/>
        <w:jc w:val="both"/>
        <w:rPr>
          <w:b/>
          <w:color w:val="1D1B11" w:themeColor="background2" w:themeShade="1A"/>
          <w:szCs w:val="26"/>
          <w:lang w:val="en-GB"/>
        </w:rPr>
      </w:pPr>
      <w:r w:rsidRPr="0033380A">
        <w:rPr>
          <w:b/>
          <w:color w:val="1D1B11" w:themeColor="background2" w:themeShade="1A"/>
          <w:szCs w:val="26"/>
          <w:lang w:val="en-GB"/>
        </w:rPr>
        <w:t xml:space="preserve">The </w:t>
      </w:r>
      <w:r w:rsidR="00CD4832" w:rsidRPr="0033380A">
        <w:rPr>
          <w:b/>
          <w:color w:val="1D1B11" w:themeColor="background2" w:themeShade="1A"/>
          <w:szCs w:val="26"/>
          <w:lang w:val="en-GB"/>
        </w:rPr>
        <w:t xml:space="preserve">Regional Roundtable </w:t>
      </w:r>
      <w:r w:rsidRPr="0033380A">
        <w:rPr>
          <w:b/>
          <w:color w:val="1D1B11" w:themeColor="background2" w:themeShade="1A"/>
          <w:szCs w:val="26"/>
          <w:lang w:val="en-GB"/>
        </w:rPr>
        <w:t xml:space="preserve">will be held in Astana, Kazakhstan and it is </w:t>
      </w:r>
      <w:r w:rsidR="006152EF" w:rsidRPr="0033380A">
        <w:rPr>
          <w:b/>
          <w:color w:val="1D1B11" w:themeColor="background2" w:themeShade="1A"/>
          <w:szCs w:val="26"/>
          <w:lang w:val="en-GB"/>
        </w:rPr>
        <w:t>co-</w:t>
      </w:r>
      <w:r w:rsidRPr="0033380A">
        <w:rPr>
          <w:b/>
          <w:color w:val="1D1B11" w:themeColor="background2" w:themeShade="1A"/>
          <w:szCs w:val="26"/>
          <w:lang w:val="en-GB"/>
        </w:rPr>
        <w:t>organized by the International Organization for Migration</w:t>
      </w:r>
      <w:r w:rsidR="00DA67F9" w:rsidRPr="0033380A">
        <w:rPr>
          <w:b/>
          <w:color w:val="1D1B11" w:themeColor="background2" w:themeShade="1A"/>
          <w:szCs w:val="26"/>
          <w:lang w:val="en-GB"/>
        </w:rPr>
        <w:t xml:space="preserve"> </w:t>
      </w:r>
      <w:r w:rsidRPr="0033380A">
        <w:rPr>
          <w:b/>
          <w:color w:val="1D1B11" w:themeColor="background2" w:themeShade="1A"/>
          <w:szCs w:val="26"/>
          <w:lang w:val="en-GB"/>
        </w:rPr>
        <w:t>(IOM) sub-regional coordination office for Centr</w:t>
      </w:r>
      <w:r w:rsidR="00065385" w:rsidRPr="0033380A">
        <w:rPr>
          <w:b/>
          <w:color w:val="1D1B11" w:themeColor="background2" w:themeShade="1A"/>
          <w:szCs w:val="26"/>
          <w:lang w:val="en-GB"/>
        </w:rPr>
        <w:t>al Asia and the Library of the First</w:t>
      </w:r>
      <w:r w:rsidRPr="0033380A">
        <w:rPr>
          <w:b/>
          <w:color w:val="1D1B11" w:themeColor="background2" w:themeShade="1A"/>
          <w:szCs w:val="26"/>
          <w:lang w:val="en-GB"/>
        </w:rPr>
        <w:t xml:space="preserve"> President of Kazakhstan</w:t>
      </w:r>
      <w:r w:rsidR="009D12C2">
        <w:rPr>
          <w:b/>
          <w:color w:val="1D1B11" w:themeColor="background2" w:themeShade="1A"/>
          <w:szCs w:val="26"/>
          <w:lang w:val="en-GB"/>
        </w:rPr>
        <w:t xml:space="preserve"> </w:t>
      </w:r>
      <w:r w:rsidR="00D5774D">
        <w:rPr>
          <w:b/>
          <w:color w:val="1D1B11" w:themeColor="background2" w:themeShade="1A"/>
          <w:szCs w:val="26"/>
          <w:lang w:val="en-GB"/>
        </w:rPr>
        <w:t xml:space="preserve">(Nazarbayev Center). </w:t>
      </w:r>
      <w:r w:rsidRPr="0033380A">
        <w:rPr>
          <w:b/>
          <w:color w:val="1D1B11" w:themeColor="background2" w:themeShade="1A"/>
          <w:szCs w:val="26"/>
          <w:lang w:val="en-GB"/>
        </w:rPr>
        <w:t xml:space="preserve"> </w:t>
      </w:r>
      <w:bookmarkStart w:id="0" w:name="_GoBack"/>
      <w:bookmarkEnd w:id="0"/>
    </w:p>
    <w:p w14:paraId="0B8E7A37" w14:textId="77777777" w:rsidR="00C0403F" w:rsidRPr="0033380A" w:rsidRDefault="00C0403F" w:rsidP="00383605">
      <w:pPr>
        <w:spacing w:line="276" w:lineRule="auto"/>
        <w:jc w:val="both"/>
        <w:rPr>
          <w:color w:val="1D1B11" w:themeColor="background2" w:themeShade="1A"/>
          <w:szCs w:val="26"/>
          <w:lang w:val="en-GB"/>
        </w:rPr>
      </w:pPr>
    </w:p>
    <w:p w14:paraId="73F33B10" w14:textId="77777777" w:rsidR="00C0403F" w:rsidRPr="0033380A" w:rsidRDefault="00C0403F" w:rsidP="00383605">
      <w:pPr>
        <w:spacing w:line="276" w:lineRule="auto"/>
        <w:jc w:val="both"/>
        <w:rPr>
          <w:color w:val="1D1B11" w:themeColor="background2" w:themeShade="1A"/>
          <w:szCs w:val="26"/>
          <w:lang w:val="en-GB"/>
        </w:rPr>
      </w:pPr>
      <w:r w:rsidRPr="0033380A">
        <w:rPr>
          <w:color w:val="1D1B11" w:themeColor="background2" w:themeShade="1A"/>
          <w:szCs w:val="26"/>
          <w:lang w:val="en-GB"/>
        </w:rPr>
        <w:t xml:space="preserve">The overall objective of the meeting is to support States to address complex </w:t>
      </w:r>
      <w:r w:rsidR="00DA67F9" w:rsidRPr="0033380A">
        <w:rPr>
          <w:color w:val="1D1B11" w:themeColor="background2" w:themeShade="1A"/>
          <w:szCs w:val="26"/>
          <w:lang w:val="en-GB"/>
        </w:rPr>
        <w:t xml:space="preserve">migration </w:t>
      </w:r>
      <w:r w:rsidRPr="0033380A">
        <w:rPr>
          <w:color w:val="1D1B11" w:themeColor="background2" w:themeShade="1A"/>
          <w:szCs w:val="26"/>
          <w:lang w:val="en-GB"/>
        </w:rPr>
        <w:t xml:space="preserve">challenges into, within and out of Central Asia and the broader region. To achieve this, the meeting will: </w:t>
      </w:r>
    </w:p>
    <w:p w14:paraId="552DBFA9" w14:textId="77777777" w:rsidR="00C0403F" w:rsidRPr="0033380A" w:rsidRDefault="00C0403F" w:rsidP="00383605">
      <w:pPr>
        <w:spacing w:line="276" w:lineRule="auto"/>
        <w:jc w:val="both"/>
        <w:rPr>
          <w:color w:val="1D1B11" w:themeColor="background2" w:themeShade="1A"/>
          <w:szCs w:val="26"/>
          <w:lang w:val="en-GB"/>
        </w:rPr>
      </w:pPr>
    </w:p>
    <w:p w14:paraId="571E9122" w14:textId="77777777" w:rsidR="00C0403F" w:rsidRDefault="00C0403F" w:rsidP="00383605">
      <w:pPr>
        <w:pStyle w:val="ListParagraph"/>
        <w:numPr>
          <w:ilvl w:val="0"/>
          <w:numId w:val="1"/>
        </w:numPr>
        <w:spacing w:line="276" w:lineRule="auto"/>
        <w:ind w:left="0"/>
        <w:jc w:val="both"/>
        <w:rPr>
          <w:color w:val="1D1B11" w:themeColor="background2" w:themeShade="1A"/>
          <w:szCs w:val="26"/>
          <w:lang w:val="en-GB"/>
        </w:rPr>
      </w:pPr>
      <w:r w:rsidRPr="0033380A">
        <w:rPr>
          <w:color w:val="1D1B11" w:themeColor="background2" w:themeShade="1A"/>
          <w:szCs w:val="26"/>
          <w:lang w:val="en-GB"/>
        </w:rPr>
        <w:t xml:space="preserve">Explore the driving forces of </w:t>
      </w:r>
      <w:r w:rsidR="009F40E5" w:rsidRPr="0033380A">
        <w:rPr>
          <w:color w:val="1D1B11" w:themeColor="background2" w:themeShade="1A"/>
          <w:szCs w:val="26"/>
          <w:lang w:val="en-GB"/>
        </w:rPr>
        <w:t xml:space="preserve">human mobility and </w:t>
      </w:r>
      <w:r w:rsidRPr="0033380A">
        <w:rPr>
          <w:color w:val="1D1B11" w:themeColor="background2" w:themeShade="1A"/>
          <w:szCs w:val="26"/>
          <w:lang w:val="en-GB"/>
        </w:rPr>
        <w:t xml:space="preserve">labour migration (including irregular) in Central Asia and the broader region and discuss how </w:t>
      </w:r>
      <w:r w:rsidR="006E3172" w:rsidRPr="0033380A">
        <w:rPr>
          <w:color w:val="1D1B11" w:themeColor="background2" w:themeShade="1A"/>
          <w:szCs w:val="26"/>
          <w:lang w:val="en-GB"/>
        </w:rPr>
        <w:t>the factors</w:t>
      </w:r>
      <w:r w:rsidRPr="0033380A">
        <w:rPr>
          <w:color w:val="1D1B11" w:themeColor="background2" w:themeShade="1A"/>
          <w:szCs w:val="26"/>
          <w:lang w:val="en-GB"/>
        </w:rPr>
        <w:t xml:space="preserve"> such as </w:t>
      </w:r>
      <w:r w:rsidR="006E3172" w:rsidRPr="0033380A">
        <w:rPr>
          <w:color w:val="1D1B11" w:themeColor="background2" w:themeShade="1A"/>
          <w:szCs w:val="26"/>
          <w:lang w:val="en-GB"/>
        </w:rPr>
        <w:t xml:space="preserve">conditions of </w:t>
      </w:r>
      <w:r w:rsidRPr="0033380A">
        <w:rPr>
          <w:color w:val="1D1B11" w:themeColor="background2" w:themeShade="1A"/>
          <w:szCs w:val="26"/>
          <w:lang w:val="en-GB"/>
        </w:rPr>
        <w:t>migrants</w:t>
      </w:r>
      <w:r w:rsidR="00434CC5" w:rsidRPr="0033380A">
        <w:rPr>
          <w:color w:val="1D1B11" w:themeColor="background2" w:themeShade="1A"/>
          <w:szCs w:val="26"/>
          <w:lang w:val="en-GB"/>
        </w:rPr>
        <w:t>’</w:t>
      </w:r>
      <w:r w:rsidRPr="0033380A">
        <w:rPr>
          <w:color w:val="1D1B11" w:themeColor="background2" w:themeShade="1A"/>
          <w:szCs w:val="26"/>
          <w:lang w:val="en-GB"/>
        </w:rPr>
        <w:t xml:space="preserve"> </w:t>
      </w:r>
      <w:r w:rsidRPr="00B077E7">
        <w:rPr>
          <w:color w:val="1D1B11" w:themeColor="background2" w:themeShade="1A"/>
          <w:szCs w:val="26"/>
          <w:lang w:val="en-GB"/>
        </w:rPr>
        <w:t xml:space="preserve">integration; </w:t>
      </w:r>
      <w:r w:rsidR="006E3172" w:rsidRPr="00B077E7">
        <w:rPr>
          <w:color w:val="1D1B11" w:themeColor="background2" w:themeShade="1A"/>
          <w:szCs w:val="26"/>
          <w:lang w:val="en-GB"/>
        </w:rPr>
        <w:t xml:space="preserve">protection of </w:t>
      </w:r>
      <w:r w:rsidRPr="00B077E7">
        <w:rPr>
          <w:color w:val="1D1B11" w:themeColor="background2" w:themeShade="1A"/>
          <w:szCs w:val="26"/>
          <w:lang w:val="en-GB"/>
        </w:rPr>
        <w:t xml:space="preserve">migrants’ rights and </w:t>
      </w:r>
      <w:r w:rsidR="006E3172" w:rsidRPr="00B077E7">
        <w:rPr>
          <w:color w:val="1D1B11" w:themeColor="background2" w:themeShade="1A"/>
          <w:szCs w:val="26"/>
          <w:lang w:val="en-GB"/>
        </w:rPr>
        <w:t xml:space="preserve">preventing </w:t>
      </w:r>
      <w:r w:rsidRPr="00B077E7">
        <w:rPr>
          <w:color w:val="1D1B11" w:themeColor="background2" w:themeShade="1A"/>
          <w:szCs w:val="26"/>
          <w:lang w:val="en-GB"/>
        </w:rPr>
        <w:t xml:space="preserve">exploitation; remittances and others can </w:t>
      </w:r>
      <w:r w:rsidR="006E3172" w:rsidRPr="00B077E7">
        <w:rPr>
          <w:color w:val="1D1B11" w:themeColor="background2" w:themeShade="1A"/>
          <w:szCs w:val="26"/>
          <w:lang w:val="en-GB"/>
        </w:rPr>
        <w:t>contribute to the</w:t>
      </w:r>
      <w:r w:rsidRPr="00B077E7">
        <w:rPr>
          <w:color w:val="1D1B11" w:themeColor="background2" w:themeShade="1A"/>
          <w:szCs w:val="26"/>
          <w:lang w:val="en-GB"/>
        </w:rPr>
        <w:t xml:space="preserve"> economies, societies and the environment. The meeting will also aim at </w:t>
      </w:r>
      <w:r w:rsidR="006E3172" w:rsidRPr="00B077E7">
        <w:rPr>
          <w:color w:val="1D1B11" w:themeColor="background2" w:themeShade="1A"/>
          <w:szCs w:val="26"/>
          <w:lang w:val="en-GB"/>
        </w:rPr>
        <w:t>identifying</w:t>
      </w:r>
      <w:r w:rsidRPr="00B077E7">
        <w:rPr>
          <w:color w:val="1D1B11" w:themeColor="background2" w:themeShade="1A"/>
          <w:szCs w:val="26"/>
          <w:lang w:val="en-GB"/>
        </w:rPr>
        <w:t xml:space="preserve"> the </w:t>
      </w:r>
      <w:r w:rsidR="006E3172" w:rsidRPr="00B077E7">
        <w:rPr>
          <w:color w:val="1D1B11" w:themeColor="background2" w:themeShade="1A"/>
          <w:szCs w:val="26"/>
          <w:lang w:val="en-GB"/>
        </w:rPr>
        <w:t xml:space="preserve">regional </w:t>
      </w:r>
      <w:r w:rsidRPr="00B077E7">
        <w:rPr>
          <w:color w:val="1D1B11" w:themeColor="background2" w:themeShade="1A"/>
          <w:szCs w:val="26"/>
          <w:lang w:val="en-GB"/>
        </w:rPr>
        <w:t xml:space="preserve">impact of the re-entry </w:t>
      </w:r>
      <w:r w:rsidRPr="00B077E7">
        <w:rPr>
          <w:color w:val="1D1B11" w:themeColor="background2" w:themeShade="1A"/>
          <w:szCs w:val="26"/>
          <w:lang w:val="en-GB"/>
        </w:rPr>
        <w:lastRenderedPageBreak/>
        <w:t xml:space="preserve">bans of migrant workers to the Russian Federation, as well as the effect of the Eurasian Economic Union’s (EAEU) enlargement. </w:t>
      </w:r>
    </w:p>
    <w:p w14:paraId="3A1D774F" w14:textId="77777777" w:rsidR="00B93DB7" w:rsidRPr="00C23825" w:rsidRDefault="00B93DB7" w:rsidP="00383605">
      <w:pPr>
        <w:spacing w:line="276" w:lineRule="auto"/>
        <w:jc w:val="both"/>
        <w:rPr>
          <w:color w:val="1D1B11" w:themeColor="background2" w:themeShade="1A"/>
          <w:szCs w:val="26"/>
          <w:lang w:val="en-GB"/>
        </w:rPr>
      </w:pPr>
    </w:p>
    <w:p w14:paraId="27AE59E0" w14:textId="2DABF1C7" w:rsidR="00B93DB7" w:rsidRPr="0052056F" w:rsidRDefault="00B93DB7" w:rsidP="00383605">
      <w:pPr>
        <w:pStyle w:val="ListParagraph"/>
        <w:numPr>
          <w:ilvl w:val="0"/>
          <w:numId w:val="1"/>
        </w:numPr>
        <w:spacing w:line="276" w:lineRule="auto"/>
        <w:ind w:left="0"/>
        <w:jc w:val="both"/>
        <w:rPr>
          <w:szCs w:val="26"/>
          <w:lang w:val="en-GB"/>
        </w:rPr>
      </w:pPr>
      <w:r w:rsidRPr="0052056F">
        <w:rPr>
          <w:lang w:val="en-GB"/>
        </w:rPr>
        <w:t xml:space="preserve">Discuss the linkage between development, migration and migrants’ rights. Explore relevant global legal framework and its implications on regional and national levels. </w:t>
      </w:r>
    </w:p>
    <w:p w14:paraId="4AB29DEB" w14:textId="77777777" w:rsidR="00C0403F" w:rsidRPr="0033380A" w:rsidRDefault="00C0403F" w:rsidP="00383605">
      <w:pPr>
        <w:pStyle w:val="ListParagraph"/>
        <w:spacing w:line="276" w:lineRule="auto"/>
        <w:ind w:left="0"/>
        <w:jc w:val="both"/>
        <w:rPr>
          <w:color w:val="1D1B11" w:themeColor="background2" w:themeShade="1A"/>
          <w:szCs w:val="26"/>
          <w:lang w:val="en-GB"/>
        </w:rPr>
      </w:pPr>
    </w:p>
    <w:p w14:paraId="41610EAC" w14:textId="77777777" w:rsidR="00C0403F" w:rsidRPr="0033380A" w:rsidRDefault="00DA67F9" w:rsidP="00383605">
      <w:pPr>
        <w:pStyle w:val="ListParagraph"/>
        <w:numPr>
          <w:ilvl w:val="0"/>
          <w:numId w:val="1"/>
        </w:numPr>
        <w:spacing w:line="276" w:lineRule="auto"/>
        <w:ind w:left="0"/>
        <w:jc w:val="both"/>
        <w:rPr>
          <w:color w:val="1D1B11" w:themeColor="background2" w:themeShade="1A"/>
          <w:szCs w:val="26"/>
          <w:lang w:val="en-GB"/>
        </w:rPr>
      </w:pPr>
      <w:r w:rsidRPr="0033380A">
        <w:rPr>
          <w:color w:val="1D1B11" w:themeColor="background2" w:themeShade="1A"/>
          <w:szCs w:val="26"/>
          <w:lang w:val="en-GB"/>
        </w:rPr>
        <w:t>S</w:t>
      </w:r>
      <w:r w:rsidR="00C0403F" w:rsidRPr="0033380A">
        <w:rPr>
          <w:color w:val="1D1B11" w:themeColor="background2" w:themeShade="1A"/>
          <w:szCs w:val="26"/>
          <w:lang w:val="en-GB"/>
        </w:rPr>
        <w:t xml:space="preserve">hare good practices on migration governance including administrative, legislative and operational reviews recognizing the linkages between migration and development. Particularly the discussion will be focused on good practices in: (a) regulating labour markets for facilitating immigration of priority groups; (b) provide legal opportunities in seasonal work and cross-border commerce </w:t>
      </w:r>
      <w:r w:rsidR="006E3172" w:rsidRPr="0033380A">
        <w:rPr>
          <w:color w:val="1D1B11" w:themeColor="background2" w:themeShade="1A"/>
          <w:szCs w:val="26"/>
          <w:lang w:val="en-GB"/>
        </w:rPr>
        <w:t>through improvement of</w:t>
      </w:r>
      <w:r w:rsidR="00C0403F" w:rsidRPr="0033380A">
        <w:rPr>
          <w:color w:val="1D1B11" w:themeColor="background2" w:themeShade="1A"/>
          <w:szCs w:val="26"/>
          <w:lang w:val="en-GB"/>
        </w:rPr>
        <w:t xml:space="preserve"> work permit procedures and (c) utilizing remittances for achieving development. </w:t>
      </w:r>
    </w:p>
    <w:p w14:paraId="437CAF35" w14:textId="77777777" w:rsidR="00C0403F" w:rsidRPr="0033380A" w:rsidRDefault="00C0403F" w:rsidP="00383605">
      <w:pPr>
        <w:pStyle w:val="ListParagraph"/>
        <w:ind w:left="0"/>
        <w:jc w:val="both"/>
        <w:rPr>
          <w:color w:val="1D1B11" w:themeColor="background2" w:themeShade="1A"/>
          <w:szCs w:val="26"/>
          <w:lang w:val="en-GB"/>
        </w:rPr>
      </w:pPr>
    </w:p>
    <w:p w14:paraId="215A4C1D" w14:textId="77777777" w:rsidR="00C0403F" w:rsidRPr="0033380A" w:rsidRDefault="00C0403F" w:rsidP="00383605">
      <w:pPr>
        <w:pStyle w:val="ListParagraph"/>
        <w:numPr>
          <w:ilvl w:val="0"/>
          <w:numId w:val="1"/>
        </w:numPr>
        <w:spacing w:line="276" w:lineRule="auto"/>
        <w:ind w:left="0"/>
        <w:jc w:val="both"/>
        <w:rPr>
          <w:color w:val="1D1B11" w:themeColor="background2" w:themeShade="1A"/>
          <w:szCs w:val="26"/>
          <w:lang w:val="en-GB"/>
        </w:rPr>
      </w:pPr>
      <w:r w:rsidRPr="0033380A">
        <w:rPr>
          <w:color w:val="1D1B11" w:themeColor="background2" w:themeShade="1A"/>
          <w:szCs w:val="26"/>
          <w:lang w:val="en-GB"/>
        </w:rPr>
        <w:t xml:space="preserve">Identify gaps in mechanisms for protecting migrant workers’ rights, with reference to international law and standards, and propose solutions </w:t>
      </w:r>
      <w:r w:rsidR="006E3172" w:rsidRPr="0033380A">
        <w:rPr>
          <w:color w:val="1D1B11" w:themeColor="background2" w:themeShade="1A"/>
          <w:szCs w:val="26"/>
          <w:lang w:val="en-GB"/>
        </w:rPr>
        <w:t>that will</w:t>
      </w:r>
      <w:r w:rsidRPr="0033380A">
        <w:rPr>
          <w:color w:val="1D1B11" w:themeColor="background2" w:themeShade="1A"/>
          <w:szCs w:val="26"/>
          <w:lang w:val="en-GB"/>
        </w:rPr>
        <w:t xml:space="preserve"> (a) better </w:t>
      </w:r>
      <w:r w:rsidR="006E3172" w:rsidRPr="0033380A">
        <w:rPr>
          <w:color w:val="1D1B11" w:themeColor="background2" w:themeShade="1A"/>
          <w:szCs w:val="26"/>
          <w:lang w:val="en-GB"/>
        </w:rPr>
        <w:t xml:space="preserve">prepare </w:t>
      </w:r>
      <w:r w:rsidRPr="0033380A">
        <w:rPr>
          <w:color w:val="1D1B11" w:themeColor="background2" w:themeShade="1A"/>
          <w:szCs w:val="26"/>
          <w:lang w:val="en-GB"/>
        </w:rPr>
        <w:t xml:space="preserve">emigrants for integrating in receiving societies as well as </w:t>
      </w:r>
      <w:r w:rsidR="00DA67F9" w:rsidRPr="0033380A">
        <w:rPr>
          <w:color w:val="1D1B11" w:themeColor="background2" w:themeShade="1A"/>
          <w:szCs w:val="26"/>
          <w:lang w:val="en-GB"/>
        </w:rPr>
        <w:t xml:space="preserve">return migrants </w:t>
      </w:r>
      <w:r w:rsidRPr="0033380A">
        <w:rPr>
          <w:color w:val="1D1B11" w:themeColor="background2" w:themeShade="1A"/>
          <w:szCs w:val="26"/>
          <w:lang w:val="en-GB"/>
        </w:rPr>
        <w:t xml:space="preserve">reintegrating </w:t>
      </w:r>
      <w:r w:rsidR="00DA67F9" w:rsidRPr="0033380A">
        <w:rPr>
          <w:color w:val="1D1B11" w:themeColor="background2" w:themeShade="1A"/>
          <w:szCs w:val="26"/>
          <w:lang w:val="en-GB"/>
        </w:rPr>
        <w:t>i</w:t>
      </w:r>
      <w:r w:rsidRPr="0033380A">
        <w:rPr>
          <w:color w:val="1D1B11" w:themeColor="background2" w:themeShade="1A"/>
          <w:szCs w:val="26"/>
          <w:lang w:val="en-GB"/>
        </w:rPr>
        <w:t>nto the labour market</w:t>
      </w:r>
      <w:r w:rsidR="00DA67F9" w:rsidRPr="0033380A">
        <w:rPr>
          <w:color w:val="1D1B11" w:themeColor="background2" w:themeShade="1A"/>
          <w:szCs w:val="26"/>
          <w:lang w:val="en-GB"/>
        </w:rPr>
        <w:t xml:space="preserve"> of countries of or</w:t>
      </w:r>
      <w:r w:rsidR="00434CC5" w:rsidRPr="0033380A">
        <w:rPr>
          <w:color w:val="1D1B11" w:themeColor="background2" w:themeShade="1A"/>
          <w:szCs w:val="26"/>
          <w:lang w:val="en-GB"/>
        </w:rPr>
        <w:t>i</w:t>
      </w:r>
      <w:r w:rsidR="00DA67F9" w:rsidRPr="0033380A">
        <w:rPr>
          <w:color w:val="1D1B11" w:themeColor="background2" w:themeShade="1A"/>
          <w:szCs w:val="26"/>
          <w:lang w:val="en-GB"/>
        </w:rPr>
        <w:t>gin</w:t>
      </w:r>
      <w:r w:rsidRPr="0033380A">
        <w:rPr>
          <w:color w:val="1D1B11" w:themeColor="background2" w:themeShade="1A"/>
          <w:szCs w:val="26"/>
          <w:lang w:val="en-GB"/>
        </w:rPr>
        <w:t xml:space="preserve">; (b) protect employment and social security rights of migrants; and (c) </w:t>
      </w:r>
      <w:r w:rsidR="006E3172" w:rsidRPr="0033380A">
        <w:rPr>
          <w:color w:val="1D1B11" w:themeColor="background2" w:themeShade="1A"/>
          <w:szCs w:val="26"/>
          <w:lang w:val="en-GB"/>
        </w:rPr>
        <w:t xml:space="preserve">improve </w:t>
      </w:r>
      <w:r w:rsidRPr="0033380A">
        <w:rPr>
          <w:color w:val="1D1B11" w:themeColor="background2" w:themeShade="1A"/>
          <w:szCs w:val="26"/>
          <w:lang w:val="en-GB"/>
        </w:rPr>
        <w:t>compliance by employers with the rules for foreign work.</w:t>
      </w:r>
    </w:p>
    <w:p w14:paraId="2026AF6E" w14:textId="77777777" w:rsidR="00C0403F" w:rsidRPr="0033380A" w:rsidRDefault="00C0403F" w:rsidP="00383605">
      <w:pPr>
        <w:pStyle w:val="ListParagraph"/>
        <w:ind w:left="0"/>
        <w:jc w:val="both"/>
        <w:rPr>
          <w:color w:val="1D1B11" w:themeColor="background2" w:themeShade="1A"/>
          <w:szCs w:val="26"/>
          <w:lang w:val="en-GB"/>
        </w:rPr>
      </w:pPr>
    </w:p>
    <w:p w14:paraId="0724DFF6" w14:textId="77777777" w:rsidR="00C0403F" w:rsidRPr="0033380A" w:rsidRDefault="00C0403F" w:rsidP="00383605">
      <w:pPr>
        <w:pStyle w:val="ListParagraph"/>
        <w:numPr>
          <w:ilvl w:val="0"/>
          <w:numId w:val="1"/>
        </w:numPr>
        <w:spacing w:line="276" w:lineRule="auto"/>
        <w:ind w:left="0"/>
        <w:jc w:val="both"/>
        <w:rPr>
          <w:color w:val="1D1B11" w:themeColor="background2" w:themeShade="1A"/>
          <w:szCs w:val="26"/>
          <w:lang w:val="en-GB"/>
        </w:rPr>
      </w:pPr>
      <w:r w:rsidRPr="0033380A">
        <w:rPr>
          <w:color w:val="1D1B11" w:themeColor="background2" w:themeShade="1A"/>
          <w:szCs w:val="26"/>
          <w:lang w:val="en-GB"/>
        </w:rPr>
        <w:t xml:space="preserve">Share good practices in </w:t>
      </w:r>
      <w:r w:rsidR="006E3172" w:rsidRPr="0033380A">
        <w:rPr>
          <w:color w:val="1D1B11" w:themeColor="background2" w:themeShade="1A"/>
          <w:szCs w:val="26"/>
          <w:lang w:val="en-GB"/>
        </w:rPr>
        <w:t xml:space="preserve">countering </w:t>
      </w:r>
      <w:r w:rsidRPr="0033380A">
        <w:rPr>
          <w:color w:val="1D1B11" w:themeColor="background2" w:themeShade="1A"/>
          <w:szCs w:val="26"/>
          <w:lang w:val="en-GB"/>
        </w:rPr>
        <w:t>trafficking in persons in, within and out of Central Asia and the broader region.</w:t>
      </w:r>
    </w:p>
    <w:p w14:paraId="2CB0A168" w14:textId="77777777" w:rsidR="00C0403F" w:rsidRPr="0033380A" w:rsidRDefault="00C0403F" w:rsidP="00383605">
      <w:pPr>
        <w:pStyle w:val="ListParagraph"/>
        <w:ind w:left="0"/>
        <w:jc w:val="both"/>
        <w:rPr>
          <w:color w:val="1D1B11" w:themeColor="background2" w:themeShade="1A"/>
          <w:szCs w:val="26"/>
          <w:lang w:val="en-GB"/>
        </w:rPr>
      </w:pPr>
    </w:p>
    <w:p w14:paraId="0F2CDFBC" w14:textId="77777777" w:rsidR="00C0403F" w:rsidRPr="0033380A" w:rsidRDefault="00C0403F" w:rsidP="00383605">
      <w:pPr>
        <w:pStyle w:val="ListParagraph"/>
        <w:numPr>
          <w:ilvl w:val="0"/>
          <w:numId w:val="1"/>
        </w:numPr>
        <w:spacing w:line="276" w:lineRule="auto"/>
        <w:ind w:left="0"/>
        <w:jc w:val="both"/>
        <w:rPr>
          <w:color w:val="1D1B11" w:themeColor="background2" w:themeShade="1A"/>
          <w:szCs w:val="26"/>
          <w:lang w:val="en-GB"/>
        </w:rPr>
      </w:pPr>
      <w:r w:rsidRPr="0033380A">
        <w:rPr>
          <w:color w:val="1D1B11" w:themeColor="background2" w:themeShade="1A"/>
          <w:szCs w:val="26"/>
          <w:lang w:val="en-GB"/>
        </w:rPr>
        <w:t xml:space="preserve">Explore the potential for cooperation between relevant bodies of Central Asian states and the broader region so as to facilitate inter-state mechanisms to co-ordinate migration </w:t>
      </w:r>
      <w:r w:rsidR="00DA67F9" w:rsidRPr="0033380A">
        <w:rPr>
          <w:color w:val="1D1B11" w:themeColor="background2" w:themeShade="1A"/>
          <w:szCs w:val="26"/>
          <w:lang w:val="en-GB"/>
        </w:rPr>
        <w:t>processes</w:t>
      </w:r>
      <w:r w:rsidRPr="0033380A">
        <w:rPr>
          <w:color w:val="1D1B11" w:themeColor="background2" w:themeShade="1A"/>
          <w:szCs w:val="26"/>
          <w:lang w:val="en-GB"/>
        </w:rPr>
        <w:t xml:space="preserve"> and share statistics and operational data that will allow to </w:t>
      </w:r>
      <w:r w:rsidR="006E3172" w:rsidRPr="0033380A">
        <w:rPr>
          <w:color w:val="1D1B11" w:themeColor="background2" w:themeShade="1A"/>
          <w:szCs w:val="26"/>
          <w:lang w:val="en-GB"/>
        </w:rPr>
        <w:t xml:space="preserve">better </w:t>
      </w:r>
      <w:r w:rsidR="00DA67F9" w:rsidRPr="0033380A">
        <w:rPr>
          <w:color w:val="1D1B11" w:themeColor="background2" w:themeShade="1A"/>
          <w:szCs w:val="26"/>
          <w:lang w:val="en-GB"/>
        </w:rPr>
        <w:t xml:space="preserve">understand and </w:t>
      </w:r>
      <w:r w:rsidRPr="0033380A">
        <w:rPr>
          <w:color w:val="1D1B11" w:themeColor="background2" w:themeShade="1A"/>
          <w:szCs w:val="26"/>
          <w:lang w:val="en-GB"/>
        </w:rPr>
        <w:t>manage immigration flows.</w:t>
      </w:r>
    </w:p>
    <w:p w14:paraId="478FF7AD" w14:textId="77777777" w:rsidR="00C0403F" w:rsidRPr="0033380A" w:rsidRDefault="00C0403F" w:rsidP="00383605">
      <w:pPr>
        <w:pStyle w:val="ListParagraph"/>
        <w:ind w:left="0"/>
        <w:jc w:val="both"/>
        <w:rPr>
          <w:color w:val="1D1B11" w:themeColor="background2" w:themeShade="1A"/>
          <w:szCs w:val="26"/>
          <w:lang w:val="en-GB"/>
        </w:rPr>
      </w:pPr>
    </w:p>
    <w:p w14:paraId="791D9384" w14:textId="77777777" w:rsidR="00C0403F" w:rsidRPr="0033380A" w:rsidRDefault="00C0403F" w:rsidP="00383605">
      <w:pPr>
        <w:pStyle w:val="ListParagraph"/>
        <w:numPr>
          <w:ilvl w:val="0"/>
          <w:numId w:val="1"/>
        </w:numPr>
        <w:spacing w:line="276" w:lineRule="auto"/>
        <w:ind w:left="0"/>
        <w:jc w:val="both"/>
        <w:rPr>
          <w:color w:val="1D1B11" w:themeColor="background2" w:themeShade="1A"/>
          <w:szCs w:val="26"/>
          <w:lang w:val="en-GB"/>
        </w:rPr>
      </w:pPr>
      <w:r w:rsidRPr="0033380A">
        <w:rPr>
          <w:color w:val="1D1B11" w:themeColor="background2" w:themeShade="1A"/>
          <w:szCs w:val="26"/>
          <w:lang w:val="en-GB"/>
        </w:rPr>
        <w:t xml:space="preserve">Provide recommendations to address gaps and challenges related to </w:t>
      </w:r>
      <w:r w:rsidR="00284DF2" w:rsidRPr="0033380A">
        <w:rPr>
          <w:color w:val="1D1B11" w:themeColor="background2" w:themeShade="1A"/>
          <w:szCs w:val="26"/>
          <w:lang w:val="en-GB"/>
        </w:rPr>
        <w:t xml:space="preserve">human mobility and </w:t>
      </w:r>
      <w:r w:rsidRPr="0033380A">
        <w:rPr>
          <w:color w:val="1D1B11" w:themeColor="background2" w:themeShade="1A"/>
          <w:szCs w:val="26"/>
          <w:lang w:val="en-GB"/>
        </w:rPr>
        <w:t xml:space="preserve">labour migration in Central Asia and the broader region.  </w:t>
      </w:r>
    </w:p>
    <w:p w14:paraId="7614D45E" w14:textId="77777777" w:rsidR="00FF7CAB" w:rsidRPr="0033380A" w:rsidRDefault="00FF7CAB" w:rsidP="00383605">
      <w:pPr>
        <w:spacing w:after="200" w:line="276" w:lineRule="auto"/>
        <w:rPr>
          <w:b/>
          <w:color w:val="1D1B11" w:themeColor="background2" w:themeShade="1A"/>
          <w:sz w:val="24"/>
          <w:szCs w:val="26"/>
          <w:lang w:val="en-GB"/>
        </w:rPr>
      </w:pPr>
      <w:r w:rsidRPr="0033380A">
        <w:rPr>
          <w:b/>
          <w:color w:val="1D1B11" w:themeColor="background2" w:themeShade="1A"/>
          <w:sz w:val="24"/>
          <w:szCs w:val="26"/>
          <w:lang w:val="en-GB"/>
        </w:rPr>
        <w:br w:type="page"/>
      </w:r>
    </w:p>
    <w:p w14:paraId="3BE5C283" w14:textId="77777777" w:rsidR="00C0403F" w:rsidRPr="0033380A" w:rsidRDefault="00C0403F" w:rsidP="00383605">
      <w:pPr>
        <w:spacing w:line="276" w:lineRule="auto"/>
        <w:jc w:val="both"/>
        <w:rPr>
          <w:color w:val="1D1B11" w:themeColor="background2" w:themeShade="1A"/>
          <w:szCs w:val="26"/>
          <w:lang w:val="en-GB"/>
        </w:rPr>
      </w:pPr>
      <w:r w:rsidRPr="0033380A">
        <w:rPr>
          <w:b/>
          <w:color w:val="1D1B11" w:themeColor="background2" w:themeShade="1A"/>
          <w:sz w:val="24"/>
          <w:szCs w:val="26"/>
          <w:lang w:val="en-GB"/>
        </w:rPr>
        <w:lastRenderedPageBreak/>
        <w:t>Background on the Theme</w:t>
      </w:r>
    </w:p>
    <w:p w14:paraId="7863F128" w14:textId="77777777" w:rsidR="00C0403F" w:rsidRPr="0033380A" w:rsidRDefault="00C0403F" w:rsidP="00383605">
      <w:pPr>
        <w:spacing w:line="276" w:lineRule="auto"/>
        <w:jc w:val="both"/>
        <w:rPr>
          <w:color w:val="1D1B11" w:themeColor="background2" w:themeShade="1A"/>
          <w:szCs w:val="26"/>
          <w:lang w:val="en-GB"/>
        </w:rPr>
      </w:pPr>
    </w:p>
    <w:p w14:paraId="2D277601" w14:textId="77777777" w:rsidR="00C0403F" w:rsidRPr="0033380A" w:rsidRDefault="00284DF2" w:rsidP="00383605">
      <w:pPr>
        <w:spacing w:line="276" w:lineRule="auto"/>
        <w:jc w:val="both"/>
        <w:rPr>
          <w:color w:val="1D1B11" w:themeColor="background2" w:themeShade="1A"/>
          <w:szCs w:val="26"/>
          <w:lang w:val="en-GB"/>
        </w:rPr>
      </w:pPr>
      <w:r w:rsidRPr="0033380A">
        <w:rPr>
          <w:color w:val="1D1B11" w:themeColor="background2" w:themeShade="1A"/>
          <w:szCs w:val="26"/>
          <w:lang w:val="en-GB"/>
        </w:rPr>
        <w:t>Human mobility and L</w:t>
      </w:r>
      <w:r w:rsidR="00C0403F" w:rsidRPr="0033380A">
        <w:rPr>
          <w:color w:val="1D1B11" w:themeColor="background2" w:themeShade="1A"/>
          <w:szCs w:val="26"/>
          <w:lang w:val="en-GB"/>
        </w:rPr>
        <w:t xml:space="preserve">abour migration is a trans-national process, and inter-state cooperation is essential for managing </w:t>
      </w:r>
      <w:r w:rsidRPr="0033380A">
        <w:rPr>
          <w:color w:val="1D1B11" w:themeColor="background2" w:themeShade="1A"/>
          <w:szCs w:val="26"/>
          <w:lang w:val="en-GB"/>
        </w:rPr>
        <w:t xml:space="preserve">it properly. </w:t>
      </w:r>
      <w:r w:rsidR="00C0403F" w:rsidRPr="0033380A">
        <w:rPr>
          <w:color w:val="1D1B11" w:themeColor="background2" w:themeShade="1A"/>
          <w:szCs w:val="26"/>
          <w:lang w:val="en-GB"/>
        </w:rPr>
        <w:t xml:space="preserve">The success of the migratory experience will depend </w:t>
      </w:r>
      <w:r w:rsidR="007A5A96" w:rsidRPr="0033380A">
        <w:rPr>
          <w:color w:val="1D1B11" w:themeColor="background2" w:themeShade="1A"/>
          <w:szCs w:val="26"/>
          <w:lang w:val="en-GB"/>
        </w:rPr>
        <w:t xml:space="preserve">not only </w:t>
      </w:r>
      <w:r w:rsidR="00C0403F" w:rsidRPr="0033380A">
        <w:rPr>
          <w:color w:val="1D1B11" w:themeColor="background2" w:themeShade="1A"/>
          <w:szCs w:val="26"/>
          <w:lang w:val="en-GB"/>
        </w:rPr>
        <w:t xml:space="preserve">on the migrant’s capacity to face the challenges of his or her new situation, but </w:t>
      </w:r>
      <w:r w:rsidR="007A5A96" w:rsidRPr="0033380A">
        <w:rPr>
          <w:color w:val="1D1B11" w:themeColor="background2" w:themeShade="1A"/>
          <w:szCs w:val="26"/>
          <w:lang w:val="en-GB"/>
        </w:rPr>
        <w:t xml:space="preserve">also </w:t>
      </w:r>
      <w:r w:rsidR="00C0403F" w:rsidRPr="0033380A">
        <w:rPr>
          <w:color w:val="1D1B11" w:themeColor="background2" w:themeShade="1A"/>
          <w:szCs w:val="26"/>
          <w:lang w:val="en-GB"/>
        </w:rPr>
        <w:t>on the approaches taken in the management of migration by both sending and receiving countries.</w:t>
      </w:r>
      <w:r w:rsidR="00C0403F" w:rsidRPr="0033380A">
        <w:rPr>
          <w:rStyle w:val="FootnoteReference"/>
          <w:color w:val="1D1B11" w:themeColor="background2" w:themeShade="1A"/>
          <w:szCs w:val="26"/>
          <w:lang w:val="en-GB"/>
        </w:rPr>
        <w:footnoteReference w:id="1"/>
      </w:r>
      <w:r w:rsidR="00C0403F" w:rsidRPr="0033380A">
        <w:rPr>
          <w:color w:val="1D1B11" w:themeColor="background2" w:themeShade="1A"/>
          <w:szCs w:val="26"/>
          <w:lang w:val="en-GB"/>
        </w:rPr>
        <w:t xml:space="preserve"> Recent </w:t>
      </w:r>
      <w:r w:rsidR="00DD0C29" w:rsidRPr="0033380A">
        <w:rPr>
          <w:color w:val="1D1B11" w:themeColor="background2" w:themeShade="1A"/>
          <w:szCs w:val="26"/>
          <w:lang w:val="en-GB"/>
        </w:rPr>
        <w:t>studi</w:t>
      </w:r>
      <w:r w:rsidR="00C0403F" w:rsidRPr="0033380A">
        <w:rPr>
          <w:color w:val="1D1B11" w:themeColor="background2" w:themeShade="1A"/>
          <w:szCs w:val="26"/>
          <w:lang w:val="en-GB"/>
        </w:rPr>
        <w:t xml:space="preserve">es suggest that policymakers need to look beyond their own borders when formulating </w:t>
      </w:r>
      <w:r w:rsidR="00DD0C29" w:rsidRPr="0033380A">
        <w:rPr>
          <w:color w:val="1D1B11" w:themeColor="background2" w:themeShade="1A"/>
          <w:szCs w:val="26"/>
          <w:lang w:val="en-GB"/>
        </w:rPr>
        <w:t xml:space="preserve">national </w:t>
      </w:r>
      <w:r w:rsidR="00C0403F" w:rsidRPr="0033380A">
        <w:rPr>
          <w:color w:val="1D1B11" w:themeColor="background2" w:themeShade="1A"/>
          <w:szCs w:val="26"/>
          <w:lang w:val="en-GB"/>
        </w:rPr>
        <w:t>migration laws</w:t>
      </w:r>
      <w:r w:rsidR="00DD0C29" w:rsidRPr="0033380A">
        <w:rPr>
          <w:color w:val="1D1B11" w:themeColor="background2" w:themeShade="1A"/>
          <w:szCs w:val="26"/>
          <w:lang w:val="en-GB"/>
        </w:rPr>
        <w:t xml:space="preserve"> and procedures</w:t>
      </w:r>
      <w:r w:rsidR="00C0403F" w:rsidRPr="0033380A">
        <w:rPr>
          <w:color w:val="1D1B11" w:themeColor="background2" w:themeShade="1A"/>
          <w:szCs w:val="26"/>
          <w:lang w:val="en-GB"/>
        </w:rPr>
        <w:t>. They need also to anticipate the consequences of other states’ simultaneous attempts to regulate immigration.</w:t>
      </w:r>
      <w:r w:rsidR="00C0403F" w:rsidRPr="0033380A">
        <w:rPr>
          <w:rStyle w:val="FootnoteReference"/>
          <w:color w:val="1D1B11" w:themeColor="background2" w:themeShade="1A"/>
          <w:szCs w:val="26"/>
          <w:lang w:val="en-GB"/>
        </w:rPr>
        <w:footnoteReference w:id="2"/>
      </w:r>
      <w:r w:rsidR="00C0403F" w:rsidRPr="0033380A">
        <w:rPr>
          <w:color w:val="1D1B11" w:themeColor="background2" w:themeShade="1A"/>
          <w:szCs w:val="26"/>
          <w:lang w:val="en-GB"/>
        </w:rPr>
        <w:t xml:space="preserve"> </w:t>
      </w:r>
    </w:p>
    <w:p w14:paraId="5DE6E28C" w14:textId="77777777" w:rsidR="00C0403F" w:rsidRDefault="00C0403F" w:rsidP="00383605">
      <w:pPr>
        <w:spacing w:line="276" w:lineRule="auto"/>
        <w:jc w:val="both"/>
        <w:rPr>
          <w:color w:val="1D1B11" w:themeColor="background2" w:themeShade="1A"/>
          <w:szCs w:val="26"/>
          <w:lang w:val="en-GB"/>
        </w:rPr>
      </w:pPr>
    </w:p>
    <w:p w14:paraId="3C2EE2F0" w14:textId="6F4ECB36" w:rsidR="00924A36" w:rsidRDefault="00924A36" w:rsidP="00383605">
      <w:pPr>
        <w:spacing w:line="276" w:lineRule="auto"/>
        <w:jc w:val="both"/>
        <w:rPr>
          <w:color w:val="1D1B11" w:themeColor="background2" w:themeShade="1A"/>
          <w:szCs w:val="26"/>
          <w:lang w:val="en-GB"/>
        </w:rPr>
      </w:pPr>
      <w:r>
        <w:rPr>
          <w:color w:val="1D1B11" w:themeColor="background2" w:themeShade="1A"/>
          <w:szCs w:val="26"/>
          <w:lang w:val="en-GB"/>
        </w:rPr>
        <w:t xml:space="preserve">With the adoption of the </w:t>
      </w:r>
      <w:r w:rsidR="00A83818">
        <w:rPr>
          <w:color w:val="1D1B11" w:themeColor="background2" w:themeShade="1A"/>
          <w:szCs w:val="26"/>
          <w:lang w:val="en-GB"/>
        </w:rPr>
        <w:t>S</w:t>
      </w:r>
      <w:r w:rsidR="00C23825">
        <w:rPr>
          <w:color w:val="1D1B11" w:themeColor="background2" w:themeShade="1A"/>
          <w:szCs w:val="26"/>
          <w:lang w:val="en-GB"/>
        </w:rPr>
        <w:t xml:space="preserve">ustainable </w:t>
      </w:r>
      <w:r>
        <w:rPr>
          <w:color w:val="1D1B11" w:themeColor="background2" w:themeShade="1A"/>
          <w:szCs w:val="26"/>
          <w:lang w:val="en-GB"/>
        </w:rPr>
        <w:t>D</w:t>
      </w:r>
      <w:r w:rsidR="00C23825">
        <w:rPr>
          <w:color w:val="1D1B11" w:themeColor="background2" w:themeShade="1A"/>
          <w:szCs w:val="26"/>
          <w:lang w:val="en-GB"/>
        </w:rPr>
        <w:t xml:space="preserve">evelopment </w:t>
      </w:r>
      <w:r>
        <w:rPr>
          <w:color w:val="1D1B11" w:themeColor="background2" w:themeShade="1A"/>
          <w:szCs w:val="26"/>
          <w:lang w:val="en-GB"/>
        </w:rPr>
        <w:t>G</w:t>
      </w:r>
      <w:r w:rsidR="00C23825">
        <w:rPr>
          <w:color w:val="1D1B11" w:themeColor="background2" w:themeShade="1A"/>
          <w:szCs w:val="26"/>
          <w:lang w:val="en-GB"/>
        </w:rPr>
        <w:t>oals (SDGs)</w:t>
      </w:r>
      <w:r>
        <w:rPr>
          <w:color w:val="1D1B11" w:themeColor="background2" w:themeShade="1A"/>
          <w:szCs w:val="26"/>
          <w:lang w:val="en-GB"/>
        </w:rPr>
        <w:t xml:space="preserve"> in </w:t>
      </w:r>
      <w:r w:rsidR="00440864">
        <w:rPr>
          <w:color w:val="1D1B11" w:themeColor="background2" w:themeShade="1A"/>
          <w:szCs w:val="26"/>
          <w:lang w:val="en-GB"/>
        </w:rPr>
        <w:t>September</w:t>
      </w:r>
      <w:r w:rsidR="00A83818">
        <w:rPr>
          <w:color w:val="1D1B11" w:themeColor="background2" w:themeShade="1A"/>
          <w:szCs w:val="26"/>
          <w:lang w:val="en-GB"/>
        </w:rPr>
        <w:t xml:space="preserve"> </w:t>
      </w:r>
      <w:r>
        <w:rPr>
          <w:color w:val="1D1B11" w:themeColor="background2" w:themeShade="1A"/>
          <w:szCs w:val="26"/>
          <w:lang w:val="en-GB"/>
        </w:rPr>
        <w:t>20</w:t>
      </w:r>
      <w:r w:rsidR="00A83818">
        <w:rPr>
          <w:color w:val="1D1B11" w:themeColor="background2" w:themeShade="1A"/>
          <w:szCs w:val="26"/>
          <w:lang w:val="en-GB"/>
        </w:rPr>
        <w:t>15 for the 2030 Agenda for Sustainable Development,</w:t>
      </w:r>
      <w:r w:rsidR="00A83818">
        <w:rPr>
          <w:rStyle w:val="FootnoteReference"/>
          <w:color w:val="1D1B11" w:themeColor="background2" w:themeShade="1A"/>
          <w:szCs w:val="26"/>
          <w:lang w:val="en-GB"/>
        </w:rPr>
        <w:footnoteReference w:id="3"/>
      </w:r>
      <w:r w:rsidR="00A83818">
        <w:rPr>
          <w:color w:val="1D1B11" w:themeColor="background2" w:themeShade="1A"/>
          <w:szCs w:val="26"/>
          <w:lang w:val="en-GB"/>
        </w:rPr>
        <w:t xml:space="preserve"> </w:t>
      </w:r>
      <w:r>
        <w:rPr>
          <w:color w:val="1D1B11" w:themeColor="background2" w:themeShade="1A"/>
          <w:szCs w:val="26"/>
          <w:lang w:val="en-GB"/>
        </w:rPr>
        <w:t xml:space="preserve">the international community agreed on the priority development </w:t>
      </w:r>
      <w:r w:rsidR="00A46FB2">
        <w:rPr>
          <w:color w:val="1D1B11" w:themeColor="background2" w:themeShade="1A"/>
          <w:szCs w:val="26"/>
          <w:lang w:val="en-GB"/>
        </w:rPr>
        <w:t xml:space="preserve">goals </w:t>
      </w:r>
      <w:r>
        <w:rPr>
          <w:color w:val="1D1B11" w:themeColor="background2" w:themeShade="1A"/>
          <w:szCs w:val="26"/>
          <w:lang w:val="en-GB"/>
        </w:rPr>
        <w:t>till 20</w:t>
      </w:r>
      <w:r w:rsidR="00A83818">
        <w:rPr>
          <w:color w:val="1D1B11" w:themeColor="background2" w:themeShade="1A"/>
          <w:szCs w:val="26"/>
          <w:lang w:val="en-GB"/>
        </w:rPr>
        <w:t>30</w:t>
      </w:r>
      <w:r>
        <w:rPr>
          <w:color w:val="1D1B11" w:themeColor="background2" w:themeShade="1A"/>
          <w:szCs w:val="26"/>
          <w:lang w:val="en-GB"/>
        </w:rPr>
        <w:t xml:space="preserve">, ways </w:t>
      </w:r>
      <w:r w:rsidR="00A46FB2">
        <w:rPr>
          <w:color w:val="1D1B11" w:themeColor="background2" w:themeShade="1A"/>
          <w:szCs w:val="26"/>
          <w:lang w:val="en-GB"/>
        </w:rPr>
        <w:t xml:space="preserve">to </w:t>
      </w:r>
      <w:r>
        <w:rPr>
          <w:color w:val="1D1B11" w:themeColor="background2" w:themeShade="1A"/>
          <w:szCs w:val="26"/>
          <w:lang w:val="en-GB"/>
        </w:rPr>
        <w:t>reach them</w:t>
      </w:r>
      <w:r w:rsidR="00A46FB2">
        <w:rPr>
          <w:color w:val="1D1B11" w:themeColor="background2" w:themeShade="1A"/>
          <w:szCs w:val="26"/>
          <w:lang w:val="en-GB"/>
        </w:rPr>
        <w:t xml:space="preserve"> and indicators to evaluate the success</w:t>
      </w:r>
      <w:r>
        <w:rPr>
          <w:color w:val="1D1B11" w:themeColor="background2" w:themeShade="1A"/>
          <w:szCs w:val="26"/>
          <w:lang w:val="en-GB"/>
        </w:rPr>
        <w:t xml:space="preserve">. </w:t>
      </w:r>
      <w:r w:rsidR="00A83818">
        <w:rPr>
          <w:color w:val="1D1B11" w:themeColor="background2" w:themeShade="1A"/>
          <w:szCs w:val="26"/>
          <w:lang w:val="en-GB"/>
        </w:rPr>
        <w:t xml:space="preserve">Already in the </w:t>
      </w:r>
      <w:r>
        <w:rPr>
          <w:color w:val="1D1B11" w:themeColor="background2" w:themeShade="1A"/>
          <w:szCs w:val="26"/>
          <w:lang w:val="en-GB"/>
        </w:rPr>
        <w:t>early 2000s migration was recognized as a significant factor for development</w:t>
      </w:r>
      <w:r w:rsidR="00A46FB2">
        <w:rPr>
          <w:color w:val="1D1B11" w:themeColor="background2" w:themeShade="1A"/>
          <w:szCs w:val="26"/>
          <w:lang w:val="en-GB"/>
        </w:rPr>
        <w:t>, acknowledged by</w:t>
      </w:r>
      <w:r w:rsidR="00440864">
        <w:rPr>
          <w:color w:val="1D1B11" w:themeColor="background2" w:themeShade="1A"/>
          <w:szCs w:val="26"/>
          <w:lang w:val="en-GB"/>
        </w:rPr>
        <w:t xml:space="preserve"> the</w:t>
      </w:r>
      <w:r w:rsidR="00A46FB2">
        <w:rPr>
          <w:color w:val="1D1B11" w:themeColor="background2" w:themeShade="1A"/>
          <w:szCs w:val="26"/>
          <w:lang w:val="en-GB"/>
        </w:rPr>
        <w:t xml:space="preserve"> High Level Dialogue on Migration (HLD) in 2006 which set the basis for global forums on migration and development</w:t>
      </w:r>
      <w:r>
        <w:rPr>
          <w:color w:val="1D1B11" w:themeColor="background2" w:themeShade="1A"/>
          <w:szCs w:val="26"/>
          <w:lang w:val="en-GB"/>
        </w:rPr>
        <w:t xml:space="preserve">. </w:t>
      </w:r>
      <w:r w:rsidR="00A46FB2">
        <w:rPr>
          <w:color w:val="1D1B11" w:themeColor="background2" w:themeShade="1A"/>
          <w:szCs w:val="26"/>
          <w:lang w:val="en-GB"/>
        </w:rPr>
        <w:t xml:space="preserve">The milestone second HLD adopted the declaration recognizing </w:t>
      </w:r>
      <w:r w:rsidR="00A46FB2" w:rsidRPr="0052056F">
        <w:rPr>
          <w:i/>
          <w:color w:val="1D1B11" w:themeColor="background2" w:themeShade="1A"/>
          <w:szCs w:val="26"/>
          <w:lang w:val="en-GB"/>
        </w:rPr>
        <w:t>inter alia</w:t>
      </w:r>
      <w:r w:rsidR="00710850">
        <w:rPr>
          <w:color w:val="1D1B11" w:themeColor="background2" w:themeShade="1A"/>
          <w:szCs w:val="26"/>
          <w:lang w:val="en-GB"/>
        </w:rPr>
        <w:t xml:space="preserve"> the importance</w:t>
      </w:r>
      <w:r w:rsidR="00A46FB2">
        <w:rPr>
          <w:color w:val="1D1B11" w:themeColor="background2" w:themeShade="1A"/>
          <w:szCs w:val="26"/>
          <w:lang w:val="en-GB"/>
        </w:rPr>
        <w:t xml:space="preserve"> to uphold and protect the rights of migrants. </w:t>
      </w:r>
      <w:r>
        <w:rPr>
          <w:color w:val="1D1B11" w:themeColor="background2" w:themeShade="1A"/>
          <w:szCs w:val="26"/>
          <w:lang w:val="en-GB"/>
        </w:rPr>
        <w:t>Today</w:t>
      </w:r>
      <w:r w:rsidR="00440864">
        <w:rPr>
          <w:color w:val="1D1B11" w:themeColor="background2" w:themeShade="1A"/>
          <w:szCs w:val="26"/>
          <w:lang w:val="en-GB"/>
        </w:rPr>
        <w:t>’s</w:t>
      </w:r>
      <w:r>
        <w:rPr>
          <w:color w:val="1D1B11" w:themeColor="background2" w:themeShade="1A"/>
          <w:szCs w:val="26"/>
          <w:lang w:val="en-GB"/>
        </w:rPr>
        <w:t xml:space="preserve"> post</w:t>
      </w:r>
      <w:r w:rsidR="00A83818">
        <w:rPr>
          <w:color w:val="1D1B11" w:themeColor="background2" w:themeShade="1A"/>
          <w:szCs w:val="26"/>
          <w:lang w:val="en-GB"/>
        </w:rPr>
        <w:t>-</w:t>
      </w:r>
      <w:r>
        <w:rPr>
          <w:color w:val="1D1B11" w:themeColor="background2" w:themeShade="1A"/>
          <w:szCs w:val="26"/>
          <w:lang w:val="en-GB"/>
        </w:rPr>
        <w:t xml:space="preserve">2015 </w:t>
      </w:r>
      <w:r w:rsidR="00710850">
        <w:rPr>
          <w:color w:val="1D1B11" w:themeColor="background2" w:themeShade="1A"/>
          <w:szCs w:val="26"/>
          <w:lang w:val="en-GB"/>
        </w:rPr>
        <w:t xml:space="preserve">sustainable </w:t>
      </w:r>
      <w:r>
        <w:rPr>
          <w:color w:val="1D1B11" w:themeColor="background2" w:themeShade="1A"/>
          <w:szCs w:val="26"/>
          <w:lang w:val="en-GB"/>
        </w:rPr>
        <w:t xml:space="preserve">development </w:t>
      </w:r>
      <w:r w:rsidR="00440864">
        <w:rPr>
          <w:color w:val="1D1B11" w:themeColor="background2" w:themeShade="1A"/>
          <w:szCs w:val="26"/>
          <w:lang w:val="en-GB"/>
        </w:rPr>
        <w:t>A</w:t>
      </w:r>
      <w:r>
        <w:rPr>
          <w:color w:val="1D1B11" w:themeColor="background2" w:themeShade="1A"/>
          <w:szCs w:val="26"/>
          <w:lang w:val="en-GB"/>
        </w:rPr>
        <w:t xml:space="preserve">genda </w:t>
      </w:r>
      <w:r w:rsidR="00440864">
        <w:rPr>
          <w:color w:val="1D1B11" w:themeColor="background2" w:themeShade="1A"/>
          <w:szCs w:val="26"/>
          <w:lang w:val="en-GB"/>
        </w:rPr>
        <w:t>maintains such recognitions, with a</w:t>
      </w:r>
      <w:r>
        <w:rPr>
          <w:color w:val="1D1B11" w:themeColor="background2" w:themeShade="1A"/>
          <w:szCs w:val="26"/>
          <w:lang w:val="en-GB"/>
        </w:rPr>
        <w:t xml:space="preserve"> strong reference to migration </w:t>
      </w:r>
      <w:r w:rsidR="00462FF9">
        <w:rPr>
          <w:color w:val="1D1B11" w:themeColor="background2" w:themeShade="1A"/>
          <w:szCs w:val="26"/>
          <w:lang w:val="en-GB"/>
        </w:rPr>
        <w:t xml:space="preserve">management issues. </w:t>
      </w:r>
      <w:r w:rsidR="00A83818">
        <w:rPr>
          <w:color w:val="1D1B11" w:themeColor="background2" w:themeShade="1A"/>
          <w:szCs w:val="26"/>
          <w:lang w:val="en-GB"/>
        </w:rPr>
        <w:t>As for t</w:t>
      </w:r>
      <w:r w:rsidR="00BC2511">
        <w:rPr>
          <w:color w:val="1D1B11" w:themeColor="background2" w:themeShade="1A"/>
          <w:szCs w:val="26"/>
          <w:lang w:val="en-GB"/>
        </w:rPr>
        <w:t>he way the goals will be achieved</w:t>
      </w:r>
      <w:r w:rsidR="00A83818">
        <w:rPr>
          <w:color w:val="1D1B11" w:themeColor="background2" w:themeShade="1A"/>
          <w:szCs w:val="26"/>
          <w:lang w:val="en-GB"/>
        </w:rPr>
        <w:t>,</w:t>
      </w:r>
      <w:r w:rsidR="00BC2511">
        <w:rPr>
          <w:color w:val="1D1B11" w:themeColor="background2" w:themeShade="1A"/>
          <w:szCs w:val="26"/>
          <w:lang w:val="en-GB"/>
        </w:rPr>
        <w:t xml:space="preserve"> </w:t>
      </w:r>
      <w:r w:rsidR="00A46FB2">
        <w:rPr>
          <w:color w:val="1D1B11" w:themeColor="background2" w:themeShade="1A"/>
          <w:szCs w:val="26"/>
          <w:lang w:val="en-GB"/>
        </w:rPr>
        <w:t xml:space="preserve">a lot depends on </w:t>
      </w:r>
      <w:r w:rsidR="00A83818">
        <w:rPr>
          <w:color w:val="1D1B11" w:themeColor="background2" w:themeShade="1A"/>
          <w:szCs w:val="26"/>
          <w:lang w:val="en-GB"/>
        </w:rPr>
        <w:t xml:space="preserve">the </w:t>
      </w:r>
      <w:r w:rsidR="00A46FB2">
        <w:rPr>
          <w:color w:val="1D1B11" w:themeColor="background2" w:themeShade="1A"/>
          <w:szCs w:val="26"/>
          <w:lang w:val="en-GB"/>
        </w:rPr>
        <w:t>implementation of the international law which provides the basis for</w:t>
      </w:r>
      <w:r w:rsidR="00A83818">
        <w:rPr>
          <w:color w:val="1D1B11" w:themeColor="background2" w:themeShade="1A"/>
          <w:szCs w:val="26"/>
          <w:lang w:val="en-GB"/>
        </w:rPr>
        <w:t xml:space="preserve"> the</w:t>
      </w:r>
      <w:r w:rsidR="00A46FB2">
        <w:rPr>
          <w:color w:val="1D1B11" w:themeColor="background2" w:themeShade="1A"/>
          <w:szCs w:val="26"/>
          <w:lang w:val="en-GB"/>
        </w:rPr>
        <w:t xml:space="preserve"> development and </w:t>
      </w:r>
      <w:r w:rsidR="00A83818">
        <w:rPr>
          <w:color w:val="1D1B11" w:themeColor="background2" w:themeShade="1A"/>
          <w:szCs w:val="26"/>
          <w:lang w:val="en-GB"/>
        </w:rPr>
        <w:t xml:space="preserve">the </w:t>
      </w:r>
      <w:r w:rsidR="00A46FB2">
        <w:rPr>
          <w:color w:val="1D1B11" w:themeColor="background2" w:themeShade="1A"/>
          <w:szCs w:val="26"/>
          <w:lang w:val="en-GB"/>
        </w:rPr>
        <w:t>implementation of regional and national laws in the area of migration. Specifically national laws regulating labour migration,</w:t>
      </w:r>
      <w:r w:rsidR="00A83818">
        <w:rPr>
          <w:color w:val="1D1B11" w:themeColor="background2" w:themeShade="1A"/>
          <w:szCs w:val="26"/>
          <w:lang w:val="en-GB"/>
        </w:rPr>
        <w:t xml:space="preserve"> the</w:t>
      </w:r>
      <w:r w:rsidR="00A46FB2">
        <w:rPr>
          <w:color w:val="1D1B11" w:themeColor="background2" w:themeShade="1A"/>
          <w:szCs w:val="26"/>
          <w:lang w:val="en-GB"/>
        </w:rPr>
        <w:t xml:space="preserve"> status of migrant workers, their protection, </w:t>
      </w:r>
      <w:r w:rsidR="00710850">
        <w:rPr>
          <w:color w:val="1D1B11" w:themeColor="background2" w:themeShade="1A"/>
          <w:szCs w:val="26"/>
          <w:lang w:val="en-GB"/>
        </w:rPr>
        <w:t>counter trafficking</w:t>
      </w:r>
      <w:r w:rsidR="00440864">
        <w:rPr>
          <w:color w:val="1D1B11" w:themeColor="background2" w:themeShade="1A"/>
          <w:szCs w:val="26"/>
          <w:lang w:val="en-GB"/>
        </w:rPr>
        <w:t xml:space="preserve"> related issues</w:t>
      </w:r>
      <w:r w:rsidR="00710850">
        <w:rPr>
          <w:color w:val="1D1B11" w:themeColor="background2" w:themeShade="1A"/>
          <w:szCs w:val="26"/>
          <w:lang w:val="en-GB"/>
        </w:rPr>
        <w:t xml:space="preserve">, </w:t>
      </w:r>
      <w:r w:rsidR="00440864">
        <w:rPr>
          <w:color w:val="1D1B11" w:themeColor="background2" w:themeShade="1A"/>
          <w:szCs w:val="26"/>
          <w:lang w:val="en-GB"/>
        </w:rPr>
        <w:t xml:space="preserve">the </w:t>
      </w:r>
      <w:r w:rsidR="00A46FB2">
        <w:rPr>
          <w:color w:val="1D1B11" w:themeColor="background2" w:themeShade="1A"/>
          <w:szCs w:val="26"/>
          <w:lang w:val="en-GB"/>
        </w:rPr>
        <w:t xml:space="preserve">authority and </w:t>
      </w:r>
      <w:r w:rsidR="00440864">
        <w:rPr>
          <w:color w:val="1D1B11" w:themeColor="background2" w:themeShade="1A"/>
          <w:szCs w:val="26"/>
          <w:lang w:val="en-GB"/>
        </w:rPr>
        <w:t xml:space="preserve">the </w:t>
      </w:r>
      <w:r w:rsidR="00A46FB2">
        <w:rPr>
          <w:color w:val="1D1B11" w:themeColor="background2" w:themeShade="1A"/>
          <w:szCs w:val="26"/>
          <w:lang w:val="en-GB"/>
        </w:rPr>
        <w:t xml:space="preserve">responsibility of states in migration management acquire particular importance. </w:t>
      </w:r>
    </w:p>
    <w:p w14:paraId="6DC4F49D" w14:textId="77777777" w:rsidR="00924A36" w:rsidRPr="0033380A" w:rsidRDefault="00924A36" w:rsidP="00383605">
      <w:pPr>
        <w:spacing w:line="276" w:lineRule="auto"/>
        <w:jc w:val="both"/>
        <w:rPr>
          <w:color w:val="1D1B11" w:themeColor="background2" w:themeShade="1A"/>
          <w:szCs w:val="26"/>
          <w:lang w:val="en-GB"/>
        </w:rPr>
      </w:pPr>
    </w:p>
    <w:p w14:paraId="7D8DFB0F" w14:textId="77777777" w:rsidR="00AA3A54" w:rsidRPr="0033380A" w:rsidRDefault="00AA3A54" w:rsidP="00383605">
      <w:pPr>
        <w:spacing w:line="276" w:lineRule="auto"/>
        <w:jc w:val="both"/>
        <w:rPr>
          <w:color w:val="1D1B11" w:themeColor="background2" w:themeShade="1A"/>
          <w:szCs w:val="26"/>
          <w:lang w:val="en-GB"/>
        </w:rPr>
      </w:pPr>
      <w:r w:rsidRPr="0033380A">
        <w:rPr>
          <w:color w:val="1D1B11" w:themeColor="background2" w:themeShade="1A"/>
          <w:szCs w:val="26"/>
          <w:lang w:val="en-GB"/>
        </w:rPr>
        <w:t xml:space="preserve">Migrant workers from Central Asia and the broader region in search for job opportunities have managed to cope with imbalances on the local labour market and periodic economic downturns. The primary “push” factor for labour emigration is economic. In turn, the key “pull” factor is sociocultural. Countries experiencing positive economic growth (like Kazakhstan) are also in high demand for workers especially given the challenge of </w:t>
      </w:r>
      <w:r w:rsidR="00DD0C29" w:rsidRPr="0033380A">
        <w:rPr>
          <w:color w:val="1D1B11" w:themeColor="background2" w:themeShade="1A"/>
          <w:szCs w:val="26"/>
          <w:lang w:val="en-GB"/>
        </w:rPr>
        <w:t xml:space="preserve">sectoral shortages and </w:t>
      </w:r>
      <w:r w:rsidRPr="0033380A">
        <w:rPr>
          <w:color w:val="1D1B11" w:themeColor="background2" w:themeShade="1A"/>
          <w:szCs w:val="26"/>
          <w:lang w:val="en-GB"/>
        </w:rPr>
        <w:t>brain drain observed recently.</w:t>
      </w:r>
      <w:r w:rsidRPr="0033380A">
        <w:rPr>
          <w:rStyle w:val="FootnoteReference"/>
          <w:color w:val="1D1B11" w:themeColor="background2" w:themeShade="1A"/>
          <w:szCs w:val="26"/>
          <w:lang w:val="en-GB"/>
        </w:rPr>
        <w:footnoteReference w:id="4"/>
      </w:r>
      <w:r w:rsidRPr="0033380A">
        <w:rPr>
          <w:color w:val="1D1B11" w:themeColor="background2" w:themeShade="1A"/>
          <w:szCs w:val="26"/>
          <w:lang w:val="en-GB"/>
        </w:rPr>
        <w:t xml:space="preserve"> To minimize the disruptive effects of emigration, authorities in Central Asia and the broader region need to identify the specific factors influencing the flows of various categories of migrants and apply a combination of instruments, ranging from information campaigns through legal advice to support for orientation in the local labour market. A proper mix of targeted measures is needed to counteract such problems as de-skilling or adaptation difficulties.</w:t>
      </w:r>
    </w:p>
    <w:p w14:paraId="4AE5655C" w14:textId="77777777" w:rsidR="00AA3A54" w:rsidRPr="0033380A" w:rsidRDefault="00AA3A54" w:rsidP="00383605">
      <w:pPr>
        <w:spacing w:line="276" w:lineRule="auto"/>
        <w:jc w:val="both"/>
        <w:rPr>
          <w:color w:val="1D1B11" w:themeColor="background2" w:themeShade="1A"/>
          <w:szCs w:val="26"/>
          <w:lang w:val="en-GB"/>
        </w:rPr>
      </w:pPr>
    </w:p>
    <w:p w14:paraId="5D6E5E73" w14:textId="77777777" w:rsidR="00FF7CAB" w:rsidRPr="0033380A" w:rsidRDefault="00AA3A54" w:rsidP="00383605">
      <w:pPr>
        <w:spacing w:line="276" w:lineRule="auto"/>
        <w:jc w:val="both"/>
        <w:rPr>
          <w:color w:val="1D1B11" w:themeColor="background2" w:themeShade="1A"/>
          <w:szCs w:val="26"/>
          <w:lang w:val="en-GB"/>
        </w:rPr>
      </w:pPr>
      <w:r w:rsidRPr="0033380A">
        <w:rPr>
          <w:color w:val="1D1B11" w:themeColor="background2" w:themeShade="1A"/>
          <w:szCs w:val="26"/>
          <w:lang w:val="en-GB"/>
        </w:rPr>
        <w:t xml:space="preserve">Economic hardship </w:t>
      </w:r>
      <w:r w:rsidR="00DD0C29" w:rsidRPr="0033380A">
        <w:rPr>
          <w:color w:val="1D1B11" w:themeColor="background2" w:themeShade="1A"/>
          <w:szCs w:val="26"/>
          <w:lang w:val="en-GB"/>
        </w:rPr>
        <w:t>and insufficient development opportunities in the home regions continue to fuel</w:t>
      </w:r>
      <w:r w:rsidRPr="0033380A">
        <w:rPr>
          <w:color w:val="1D1B11" w:themeColor="background2" w:themeShade="1A"/>
          <w:szCs w:val="26"/>
          <w:lang w:val="en-GB"/>
        </w:rPr>
        <w:t xml:space="preserve"> labour migration in, within and out of Central Asia and the broader region. </w:t>
      </w:r>
      <w:r w:rsidR="00DD0C29" w:rsidRPr="0033380A">
        <w:rPr>
          <w:color w:val="1D1B11" w:themeColor="background2" w:themeShade="1A"/>
          <w:szCs w:val="26"/>
          <w:lang w:val="en-GB"/>
        </w:rPr>
        <w:t>The irregular status of employment</w:t>
      </w:r>
      <w:r w:rsidRPr="0033380A">
        <w:rPr>
          <w:color w:val="1D1B11" w:themeColor="background2" w:themeShade="1A"/>
          <w:szCs w:val="26"/>
          <w:lang w:val="en-GB"/>
        </w:rPr>
        <w:t xml:space="preserve"> of nationals from Central Asian and the broader region put</w:t>
      </w:r>
      <w:r w:rsidR="00DD0C29" w:rsidRPr="0033380A">
        <w:rPr>
          <w:color w:val="1D1B11" w:themeColor="background2" w:themeShade="1A"/>
          <w:szCs w:val="26"/>
          <w:lang w:val="en-GB"/>
        </w:rPr>
        <w:t>s them</w:t>
      </w:r>
      <w:r w:rsidRPr="0033380A">
        <w:rPr>
          <w:color w:val="1D1B11" w:themeColor="background2" w:themeShade="1A"/>
          <w:szCs w:val="26"/>
          <w:lang w:val="en-GB"/>
        </w:rPr>
        <w:t xml:space="preserve"> at increased risk of </w:t>
      </w:r>
      <w:r w:rsidR="00DD0C29" w:rsidRPr="0033380A">
        <w:rPr>
          <w:color w:val="1D1B11" w:themeColor="background2" w:themeShade="1A"/>
          <w:szCs w:val="26"/>
          <w:lang w:val="en-GB"/>
        </w:rPr>
        <w:t>fraud</w:t>
      </w:r>
      <w:r w:rsidRPr="0033380A">
        <w:rPr>
          <w:color w:val="1D1B11" w:themeColor="background2" w:themeShade="1A"/>
          <w:szCs w:val="26"/>
          <w:lang w:val="en-GB"/>
        </w:rPr>
        <w:t xml:space="preserve">, wage theft, abuse, deportation, health risks, loss of economic livelihood and insecurity for family members. Migrant workers, regular or irregular, may </w:t>
      </w:r>
      <w:r w:rsidR="00DD0C29" w:rsidRPr="0033380A">
        <w:rPr>
          <w:color w:val="1D1B11" w:themeColor="background2" w:themeShade="1A"/>
          <w:szCs w:val="26"/>
          <w:lang w:val="en-GB"/>
        </w:rPr>
        <w:t xml:space="preserve">also </w:t>
      </w:r>
      <w:r w:rsidRPr="0033380A">
        <w:rPr>
          <w:color w:val="1D1B11" w:themeColor="background2" w:themeShade="1A"/>
          <w:szCs w:val="26"/>
          <w:lang w:val="en-GB"/>
        </w:rPr>
        <w:t>be more susceptible to be</w:t>
      </w:r>
      <w:r w:rsidR="00DD0C29" w:rsidRPr="0033380A">
        <w:rPr>
          <w:color w:val="1D1B11" w:themeColor="background2" w:themeShade="1A"/>
          <w:szCs w:val="26"/>
          <w:lang w:val="en-GB"/>
        </w:rPr>
        <w:t>coming</w:t>
      </w:r>
      <w:r w:rsidRPr="0033380A">
        <w:rPr>
          <w:color w:val="1D1B11" w:themeColor="background2" w:themeShade="1A"/>
          <w:szCs w:val="26"/>
          <w:lang w:val="en-GB"/>
        </w:rPr>
        <w:t xml:space="preserve"> victims of smuggling or trafficking</w:t>
      </w:r>
      <w:r w:rsidR="00DD0C29" w:rsidRPr="0033380A">
        <w:rPr>
          <w:color w:val="1D1B11" w:themeColor="background2" w:themeShade="1A"/>
          <w:szCs w:val="26"/>
          <w:lang w:val="en-GB"/>
        </w:rPr>
        <w:t xml:space="preserve"> by</w:t>
      </w:r>
      <w:r w:rsidRPr="0033380A">
        <w:rPr>
          <w:color w:val="1D1B11" w:themeColor="background2" w:themeShade="1A"/>
          <w:szCs w:val="26"/>
          <w:lang w:val="en-GB"/>
        </w:rPr>
        <w:t xml:space="preserve"> criminal or radicalised extremist groups. It is therefore indispensable for participating states to share experiences in assisting migrants </w:t>
      </w:r>
      <w:r w:rsidR="00DD0C29" w:rsidRPr="0033380A">
        <w:rPr>
          <w:color w:val="1D1B11" w:themeColor="background2" w:themeShade="1A"/>
          <w:szCs w:val="26"/>
          <w:lang w:val="en-GB"/>
        </w:rPr>
        <w:t xml:space="preserve">at all stages of their movement: supplying </w:t>
      </w:r>
    </w:p>
    <w:p w14:paraId="6E2A4E6C" w14:textId="77777777" w:rsidR="00FF7CAB" w:rsidRPr="0033380A" w:rsidRDefault="00FF7CAB" w:rsidP="00383605">
      <w:pPr>
        <w:spacing w:line="276" w:lineRule="auto"/>
        <w:jc w:val="both"/>
        <w:rPr>
          <w:color w:val="1D1B11" w:themeColor="background2" w:themeShade="1A"/>
          <w:szCs w:val="26"/>
          <w:lang w:val="en-GB"/>
        </w:rPr>
      </w:pPr>
    </w:p>
    <w:p w14:paraId="680F6D9B" w14:textId="77777777" w:rsidR="00AA3A54" w:rsidRPr="0033380A" w:rsidRDefault="00DD0C29" w:rsidP="00383605">
      <w:pPr>
        <w:spacing w:line="276" w:lineRule="auto"/>
        <w:jc w:val="both"/>
        <w:rPr>
          <w:rFonts w:ascii="Times New Roman" w:hAnsi="Times New Roman"/>
          <w:color w:val="1D1B11" w:themeColor="background2" w:themeShade="1A"/>
          <w:sz w:val="20"/>
          <w:szCs w:val="20"/>
          <w:lang w:val="pl-PL"/>
        </w:rPr>
      </w:pPr>
      <w:r w:rsidRPr="0033380A">
        <w:rPr>
          <w:color w:val="1D1B11" w:themeColor="background2" w:themeShade="1A"/>
          <w:szCs w:val="26"/>
          <w:lang w:val="en-GB"/>
        </w:rPr>
        <w:t xml:space="preserve">information prior to </w:t>
      </w:r>
      <w:r w:rsidR="00AA3A54" w:rsidRPr="0033380A">
        <w:rPr>
          <w:color w:val="1D1B11" w:themeColor="background2" w:themeShade="1A"/>
          <w:szCs w:val="26"/>
          <w:lang w:val="en-GB"/>
        </w:rPr>
        <w:t>their departure</w:t>
      </w:r>
      <w:r w:rsidRPr="0033380A">
        <w:rPr>
          <w:color w:val="1D1B11" w:themeColor="background2" w:themeShade="1A"/>
          <w:szCs w:val="26"/>
          <w:lang w:val="en-GB"/>
        </w:rPr>
        <w:t>;</w:t>
      </w:r>
      <w:r w:rsidR="00AA3A54" w:rsidRPr="0033380A">
        <w:rPr>
          <w:color w:val="1D1B11" w:themeColor="background2" w:themeShade="1A"/>
          <w:szCs w:val="26"/>
          <w:lang w:val="en-GB"/>
        </w:rPr>
        <w:t xml:space="preserve"> integrating them in receiving societies</w:t>
      </w:r>
      <w:r w:rsidRPr="0033380A">
        <w:rPr>
          <w:color w:val="1D1B11" w:themeColor="background2" w:themeShade="1A"/>
          <w:szCs w:val="26"/>
          <w:lang w:val="en-GB"/>
        </w:rPr>
        <w:t>;</w:t>
      </w:r>
      <w:r w:rsidR="00AA3A54" w:rsidRPr="0033380A">
        <w:rPr>
          <w:color w:val="1D1B11" w:themeColor="background2" w:themeShade="1A"/>
          <w:szCs w:val="26"/>
          <w:lang w:val="en-GB"/>
        </w:rPr>
        <w:t xml:space="preserve"> protect</w:t>
      </w:r>
      <w:r w:rsidRPr="0033380A">
        <w:rPr>
          <w:color w:val="1D1B11" w:themeColor="background2" w:themeShade="1A"/>
          <w:szCs w:val="26"/>
          <w:lang w:val="en-GB"/>
        </w:rPr>
        <w:t>ing their</w:t>
      </w:r>
      <w:r w:rsidR="00AA3A54" w:rsidRPr="0033380A">
        <w:rPr>
          <w:color w:val="1D1B11" w:themeColor="background2" w:themeShade="1A"/>
          <w:szCs w:val="26"/>
          <w:lang w:val="en-GB"/>
        </w:rPr>
        <w:t xml:space="preserve"> employment and social security rights </w:t>
      </w:r>
      <w:r w:rsidRPr="0033380A">
        <w:rPr>
          <w:color w:val="1D1B11" w:themeColor="background2" w:themeShade="1A"/>
          <w:szCs w:val="26"/>
          <w:lang w:val="en-GB"/>
        </w:rPr>
        <w:t xml:space="preserve">in the destination country </w:t>
      </w:r>
      <w:r w:rsidR="00AA3A54" w:rsidRPr="0033380A">
        <w:rPr>
          <w:color w:val="1D1B11" w:themeColor="background2" w:themeShade="1A"/>
          <w:szCs w:val="26"/>
          <w:lang w:val="en-GB"/>
        </w:rPr>
        <w:t xml:space="preserve">as well as reintegrating them into the labour market </w:t>
      </w:r>
      <w:r w:rsidRPr="0033380A">
        <w:rPr>
          <w:color w:val="1D1B11" w:themeColor="background2" w:themeShade="1A"/>
          <w:szCs w:val="26"/>
          <w:lang w:val="en-GB"/>
        </w:rPr>
        <w:t xml:space="preserve">on returning to </w:t>
      </w:r>
      <w:r w:rsidR="00AA3A54" w:rsidRPr="0033380A">
        <w:rPr>
          <w:color w:val="1D1B11" w:themeColor="background2" w:themeShade="1A"/>
          <w:szCs w:val="26"/>
          <w:lang w:val="en-GB"/>
        </w:rPr>
        <w:t xml:space="preserve">countries of origin. </w:t>
      </w:r>
      <w:r w:rsidR="00AA3A54" w:rsidRPr="0033380A">
        <w:rPr>
          <w:rFonts w:ascii="Times New Roman" w:hAnsi="Times New Roman"/>
          <w:color w:val="1D1B11" w:themeColor="background2" w:themeShade="1A"/>
          <w:sz w:val="20"/>
          <w:szCs w:val="20"/>
          <w:lang w:val="pl-PL"/>
        </w:rPr>
        <w:t xml:space="preserve"> </w:t>
      </w:r>
    </w:p>
    <w:p w14:paraId="32ECD490" w14:textId="77777777" w:rsidR="00AA3A54" w:rsidRPr="0033380A" w:rsidRDefault="00AA3A54" w:rsidP="00383605">
      <w:pPr>
        <w:spacing w:line="276" w:lineRule="auto"/>
        <w:jc w:val="both"/>
        <w:rPr>
          <w:rFonts w:ascii="Times New Roman" w:hAnsi="Times New Roman"/>
          <w:color w:val="1D1B11" w:themeColor="background2" w:themeShade="1A"/>
          <w:sz w:val="20"/>
          <w:szCs w:val="20"/>
          <w:lang w:val="pl-PL"/>
        </w:rPr>
      </w:pPr>
    </w:p>
    <w:p w14:paraId="42A35874" w14:textId="77777777" w:rsidR="00AA3A54" w:rsidRPr="0033380A" w:rsidRDefault="00AA3A54" w:rsidP="00383605">
      <w:pPr>
        <w:spacing w:line="276" w:lineRule="auto"/>
        <w:jc w:val="both"/>
        <w:rPr>
          <w:color w:val="1D1B11" w:themeColor="background2" w:themeShade="1A"/>
          <w:szCs w:val="26"/>
          <w:lang w:val="en-GB"/>
        </w:rPr>
      </w:pPr>
      <w:r w:rsidRPr="0033380A">
        <w:rPr>
          <w:color w:val="1D1B11" w:themeColor="background2" w:themeShade="1A"/>
          <w:szCs w:val="26"/>
          <w:lang w:val="en-GB"/>
        </w:rPr>
        <w:t xml:space="preserve">Remittances </w:t>
      </w:r>
      <w:r w:rsidRPr="0033380A">
        <w:rPr>
          <w:color w:val="1D1B11" w:themeColor="background2" w:themeShade="1A"/>
          <w:szCs w:val="26"/>
        </w:rPr>
        <w:t xml:space="preserve">are an important source of income for households, particularly in developing countries, like Tajikistan and Kyrgyzstan. Remittances have been identified as the third pillar of development as their volume is second to foreign direct investment and higher than overseas development assistance. </w:t>
      </w:r>
      <w:r w:rsidRPr="0033380A">
        <w:rPr>
          <w:color w:val="1D1B11" w:themeColor="background2" w:themeShade="1A"/>
          <w:szCs w:val="26"/>
          <w:lang w:val="en-GB"/>
        </w:rPr>
        <w:t>For Central Asia and the broader region remittances provide a great share of the foreign direct investment contributing to poverty reduction and development. In 2013, 48.1% of Tajikistan’s GDP and 31.4% of Kyrgyzstan’s GDP came from remittances.</w:t>
      </w:r>
      <w:r w:rsidRPr="0033380A">
        <w:rPr>
          <w:rStyle w:val="FootnoteReference"/>
          <w:color w:val="1D1B11" w:themeColor="background2" w:themeShade="1A"/>
          <w:szCs w:val="26"/>
          <w:lang w:val="en-GB"/>
        </w:rPr>
        <w:footnoteReference w:id="5"/>
      </w:r>
      <w:r w:rsidRPr="0033380A">
        <w:rPr>
          <w:color w:val="1D1B11" w:themeColor="background2" w:themeShade="1A"/>
          <w:szCs w:val="26"/>
          <w:lang w:val="en-GB"/>
        </w:rPr>
        <w:t xml:space="preserve"> Pakistan is the 2nd among South Asian nations sending migrant workers abroad and describes itself as a country highly pro-emigration.</w:t>
      </w:r>
      <w:r w:rsidRPr="0033380A">
        <w:rPr>
          <w:rStyle w:val="FootnoteReference"/>
          <w:color w:val="1D1B11" w:themeColor="background2" w:themeShade="1A"/>
          <w:szCs w:val="26"/>
          <w:lang w:val="en-GB"/>
        </w:rPr>
        <w:footnoteReference w:id="6"/>
      </w:r>
      <w:r w:rsidRPr="0033380A">
        <w:rPr>
          <w:color w:val="1D1B11" w:themeColor="background2" w:themeShade="1A"/>
          <w:szCs w:val="26"/>
          <w:lang w:val="en-GB"/>
        </w:rPr>
        <w:t xml:space="preserve"> It is therefore very important for participating states to have a solid and clear policy to support overseas employment that will facilitate remittances. At the same time remittances can be the source of financing </w:t>
      </w:r>
      <w:r w:rsidR="00DD0C29" w:rsidRPr="0033380A">
        <w:rPr>
          <w:color w:val="1D1B11" w:themeColor="background2" w:themeShade="1A"/>
          <w:szCs w:val="26"/>
          <w:lang w:val="en-GB"/>
        </w:rPr>
        <w:t xml:space="preserve">criminal </w:t>
      </w:r>
      <w:r w:rsidRPr="0033380A">
        <w:rPr>
          <w:color w:val="1D1B11" w:themeColor="background2" w:themeShade="1A"/>
          <w:szCs w:val="26"/>
          <w:lang w:val="en-GB"/>
        </w:rPr>
        <w:t>activities that requires particular attention and collective action in dealing with problem</w:t>
      </w:r>
      <w:r w:rsidR="00DD0C29" w:rsidRPr="0033380A">
        <w:rPr>
          <w:color w:val="1D1B11" w:themeColor="background2" w:themeShade="1A"/>
          <w:szCs w:val="26"/>
          <w:lang w:val="en-GB"/>
        </w:rPr>
        <w:t>s of countering various security threats</w:t>
      </w:r>
      <w:r w:rsidRPr="0033380A">
        <w:rPr>
          <w:color w:val="1D1B11" w:themeColor="background2" w:themeShade="1A"/>
          <w:szCs w:val="26"/>
          <w:lang w:val="en-GB"/>
        </w:rPr>
        <w:t>.</w:t>
      </w:r>
    </w:p>
    <w:p w14:paraId="0F852034" w14:textId="77777777" w:rsidR="00AA3A54" w:rsidRPr="0033380A" w:rsidRDefault="00AA3A54" w:rsidP="00383605">
      <w:pPr>
        <w:spacing w:line="276" w:lineRule="auto"/>
        <w:jc w:val="both"/>
        <w:rPr>
          <w:color w:val="1D1B11" w:themeColor="background2" w:themeShade="1A"/>
          <w:szCs w:val="26"/>
          <w:lang w:val="en-GB"/>
        </w:rPr>
      </w:pPr>
    </w:p>
    <w:p w14:paraId="01311800" w14:textId="7E1AA3F0" w:rsidR="00AA3A54" w:rsidRPr="0033380A" w:rsidRDefault="00AA3A54" w:rsidP="00383605">
      <w:pPr>
        <w:spacing w:line="276" w:lineRule="auto"/>
        <w:jc w:val="both"/>
        <w:rPr>
          <w:color w:val="1D1B11" w:themeColor="background2" w:themeShade="1A"/>
          <w:lang w:val="pl-PL"/>
        </w:rPr>
      </w:pPr>
      <w:r w:rsidRPr="0033380A">
        <w:rPr>
          <w:color w:val="1D1B11" w:themeColor="background2" w:themeShade="1A"/>
          <w:szCs w:val="26"/>
          <w:lang w:val="en-GB"/>
        </w:rPr>
        <w:t xml:space="preserve">Russia’s recent economic crisis has directly resulted to reduced remittances rates, worsening the standards of living in remittance-receiving countries. According to World Bank, remittances from Russia to Tajikistan </w:t>
      </w:r>
      <w:r w:rsidRPr="0033380A">
        <w:rPr>
          <w:color w:val="1D1B11" w:themeColor="background2" w:themeShade="1A"/>
          <w:szCs w:val="26"/>
        </w:rPr>
        <w:t xml:space="preserve">fell 8% in 2014 and </w:t>
      </w:r>
      <w:r w:rsidR="001D2252">
        <w:rPr>
          <w:color w:val="1D1B11" w:themeColor="background2" w:themeShade="1A"/>
          <w:szCs w:val="26"/>
        </w:rPr>
        <w:t>were</w:t>
      </w:r>
      <w:r w:rsidR="001D2252" w:rsidRPr="0033380A">
        <w:rPr>
          <w:color w:val="1D1B11" w:themeColor="background2" w:themeShade="1A"/>
          <w:szCs w:val="26"/>
        </w:rPr>
        <w:t xml:space="preserve"> </w:t>
      </w:r>
      <w:r w:rsidRPr="0033380A">
        <w:rPr>
          <w:color w:val="1D1B11" w:themeColor="background2" w:themeShade="1A"/>
          <w:szCs w:val="26"/>
        </w:rPr>
        <w:t xml:space="preserve">expected to decline another 23% in 2015. In Uzbekistan, they fell 16% and </w:t>
      </w:r>
      <w:r w:rsidR="001D2252">
        <w:rPr>
          <w:color w:val="1D1B11" w:themeColor="background2" w:themeShade="1A"/>
          <w:szCs w:val="26"/>
        </w:rPr>
        <w:t>were</w:t>
      </w:r>
      <w:r w:rsidR="001D2252" w:rsidRPr="0033380A">
        <w:rPr>
          <w:color w:val="1D1B11" w:themeColor="background2" w:themeShade="1A"/>
          <w:szCs w:val="26"/>
        </w:rPr>
        <w:t xml:space="preserve"> </w:t>
      </w:r>
      <w:r w:rsidRPr="0033380A">
        <w:rPr>
          <w:color w:val="1D1B11" w:themeColor="background2" w:themeShade="1A"/>
          <w:szCs w:val="26"/>
        </w:rPr>
        <w:t xml:space="preserve">expected to drop another 30% in 2015 while in Kyrgyzstan they fell by 1% but </w:t>
      </w:r>
      <w:r w:rsidR="001D2252">
        <w:rPr>
          <w:color w:val="1D1B11" w:themeColor="background2" w:themeShade="1A"/>
          <w:szCs w:val="26"/>
        </w:rPr>
        <w:t>were</w:t>
      </w:r>
      <w:r w:rsidR="001D2252" w:rsidRPr="0033380A">
        <w:rPr>
          <w:color w:val="1D1B11" w:themeColor="background2" w:themeShade="1A"/>
          <w:szCs w:val="26"/>
        </w:rPr>
        <w:t xml:space="preserve"> </w:t>
      </w:r>
      <w:r w:rsidRPr="0033380A">
        <w:rPr>
          <w:color w:val="1D1B11" w:themeColor="background2" w:themeShade="1A"/>
          <w:szCs w:val="26"/>
        </w:rPr>
        <w:t>expected to drop another 23% this year.</w:t>
      </w:r>
      <w:r w:rsidRPr="0033380A">
        <w:rPr>
          <w:color w:val="1D1B11" w:themeColor="background2" w:themeShade="1A"/>
          <w:szCs w:val="26"/>
          <w:vertAlign w:val="superscript"/>
        </w:rPr>
        <w:footnoteReference w:id="7"/>
      </w:r>
      <w:r w:rsidRPr="0033380A">
        <w:rPr>
          <w:color w:val="1D1B11" w:themeColor="background2" w:themeShade="1A"/>
          <w:szCs w:val="26"/>
        </w:rPr>
        <w:t xml:space="preserve"> Within this context the </w:t>
      </w:r>
      <w:r w:rsidRPr="0033380A">
        <w:rPr>
          <w:color w:val="1D1B11" w:themeColor="background2" w:themeShade="1A"/>
          <w:lang w:val="pl-PL"/>
        </w:rPr>
        <w:t xml:space="preserve">impact of the application of bans had on the total level of remittances and which categories of migrants have been most affected </w:t>
      </w:r>
      <w:r w:rsidR="00DD0C29" w:rsidRPr="0033380A">
        <w:rPr>
          <w:color w:val="1D1B11" w:themeColor="background2" w:themeShade="1A"/>
          <w:lang w:val="pl-PL"/>
        </w:rPr>
        <w:t>needs to</w:t>
      </w:r>
      <w:r w:rsidRPr="0033380A">
        <w:rPr>
          <w:color w:val="1D1B11" w:themeColor="background2" w:themeShade="1A"/>
          <w:lang w:val="pl-PL"/>
        </w:rPr>
        <w:t xml:space="preserve"> be analyzed</w:t>
      </w:r>
      <w:r w:rsidR="00DD0C29" w:rsidRPr="0033380A">
        <w:rPr>
          <w:color w:val="1D1B11" w:themeColor="background2" w:themeShade="1A"/>
          <w:lang w:val="pl-PL"/>
        </w:rPr>
        <w:t xml:space="preserve"> in a comprehensive manner.</w:t>
      </w:r>
    </w:p>
    <w:p w14:paraId="537278D0" w14:textId="77777777" w:rsidR="00AA3A54" w:rsidRPr="0033380A" w:rsidRDefault="00AA3A54" w:rsidP="00383605">
      <w:pPr>
        <w:spacing w:line="276" w:lineRule="auto"/>
        <w:jc w:val="both"/>
        <w:rPr>
          <w:rFonts w:ascii="Times New Roman" w:hAnsi="Times New Roman"/>
          <w:color w:val="1D1B11" w:themeColor="background2" w:themeShade="1A"/>
          <w:sz w:val="20"/>
          <w:szCs w:val="20"/>
          <w:lang w:val="pl-PL"/>
        </w:rPr>
      </w:pPr>
    </w:p>
    <w:p w14:paraId="6A272C40" w14:textId="77777777" w:rsidR="00AA3A54" w:rsidRPr="0033380A" w:rsidRDefault="00AA3A54" w:rsidP="00383605">
      <w:pPr>
        <w:spacing w:line="276" w:lineRule="auto"/>
        <w:jc w:val="both"/>
        <w:rPr>
          <w:color w:val="1D1B11" w:themeColor="background2" w:themeShade="1A"/>
          <w:lang w:val="pl-PL"/>
        </w:rPr>
      </w:pPr>
      <w:r w:rsidRPr="0033380A">
        <w:rPr>
          <w:color w:val="1D1B11" w:themeColor="background2" w:themeShade="1A"/>
          <w:lang w:val="pl-PL"/>
        </w:rPr>
        <w:t xml:space="preserve">The IDF report </w:t>
      </w:r>
      <w:r w:rsidRPr="0033380A">
        <w:rPr>
          <w:i/>
          <w:iCs/>
          <w:color w:val="1D1B11" w:themeColor="background2" w:themeShade="1A"/>
          <w:lang w:val="pl-PL"/>
        </w:rPr>
        <w:t>”Mapping on Irregular Migration in Central Asia 2014”</w:t>
      </w:r>
      <w:r w:rsidRPr="0033380A">
        <w:rPr>
          <w:rStyle w:val="FootnoteReference"/>
          <w:i/>
          <w:iCs/>
          <w:color w:val="1D1B11" w:themeColor="background2" w:themeShade="1A"/>
          <w:lang w:val="pl-PL"/>
        </w:rPr>
        <w:footnoteReference w:id="8"/>
      </w:r>
      <w:r w:rsidRPr="0033380A">
        <w:rPr>
          <w:i/>
          <w:iCs/>
          <w:color w:val="1D1B11" w:themeColor="background2" w:themeShade="1A"/>
          <w:lang w:val="pl-PL"/>
        </w:rPr>
        <w:t xml:space="preserve"> </w:t>
      </w:r>
      <w:r w:rsidRPr="0033380A">
        <w:rPr>
          <w:color w:val="1D1B11" w:themeColor="background2" w:themeShade="1A"/>
          <w:lang w:val="pl-PL"/>
        </w:rPr>
        <w:t xml:space="preserve">, published by IOM Central Asia in 2015, identified as a key regional issue in the area of migration management the need to re-integrate in the countries of origin the migrant workers, subject to re-entry bans in Russia. This issue </w:t>
      </w:r>
      <w:r w:rsidR="00E84A78" w:rsidRPr="0033380A">
        <w:rPr>
          <w:color w:val="1D1B11" w:themeColor="background2" w:themeShade="1A"/>
          <w:lang w:val="pl-PL"/>
        </w:rPr>
        <w:t>was also recognized as an area of immediate concern</w:t>
      </w:r>
      <w:r w:rsidRPr="0033380A">
        <w:rPr>
          <w:color w:val="1D1B11" w:themeColor="background2" w:themeShade="1A"/>
          <w:lang w:val="pl-PL"/>
        </w:rPr>
        <w:t xml:space="preserve"> </w:t>
      </w:r>
      <w:r w:rsidR="00E84A78" w:rsidRPr="0033380A">
        <w:rPr>
          <w:color w:val="1D1B11" w:themeColor="background2" w:themeShade="1A"/>
          <w:lang w:val="pl-PL"/>
        </w:rPr>
        <w:t>by</w:t>
      </w:r>
      <w:r w:rsidRPr="0033380A">
        <w:rPr>
          <w:color w:val="1D1B11" w:themeColor="background2" w:themeShade="1A"/>
          <w:lang w:val="pl-PL"/>
        </w:rPr>
        <w:t xml:space="preserve"> the migration officials from the five Central Asian</w:t>
      </w:r>
      <w:r w:rsidR="00E84A78" w:rsidRPr="0033380A">
        <w:rPr>
          <w:color w:val="1D1B11" w:themeColor="background2" w:themeShade="1A"/>
          <w:lang w:val="pl-PL"/>
        </w:rPr>
        <w:t xml:space="preserve"> </w:t>
      </w:r>
      <w:r w:rsidRPr="0033380A">
        <w:rPr>
          <w:color w:val="1D1B11" w:themeColor="background2" w:themeShade="1A"/>
          <w:lang w:val="pl-PL"/>
        </w:rPr>
        <w:t xml:space="preserve">countries (Kazakhstan, Kyrgyzstan, Tajikistan, Turkmenistan and Uzbekistan), </w:t>
      </w:r>
      <w:r w:rsidR="00E84A78" w:rsidRPr="0033380A">
        <w:rPr>
          <w:color w:val="1D1B11" w:themeColor="background2" w:themeShade="1A"/>
          <w:lang w:val="pl-PL"/>
        </w:rPr>
        <w:t xml:space="preserve">participating in the IOM-run regional training </w:t>
      </w:r>
      <w:r w:rsidRPr="0033380A">
        <w:rPr>
          <w:color w:val="1D1B11" w:themeColor="background2" w:themeShade="1A"/>
          <w:lang w:val="pl-PL"/>
        </w:rPr>
        <w:t xml:space="preserve">focused on irregular migration, which took place in March/April 2015 in Almaty. </w:t>
      </w:r>
    </w:p>
    <w:p w14:paraId="7BD98177" w14:textId="77777777" w:rsidR="00AA3A54" w:rsidRPr="0033380A" w:rsidRDefault="00AA3A54" w:rsidP="00383605">
      <w:pPr>
        <w:spacing w:line="276" w:lineRule="auto"/>
        <w:jc w:val="both"/>
        <w:rPr>
          <w:color w:val="1D1B11" w:themeColor="background2" w:themeShade="1A"/>
          <w:lang w:val="pl-PL"/>
        </w:rPr>
      </w:pPr>
    </w:p>
    <w:p w14:paraId="6248B9D9" w14:textId="77777777" w:rsidR="00AA3A54" w:rsidRPr="0033380A" w:rsidRDefault="00AA3A54" w:rsidP="00383605">
      <w:pPr>
        <w:spacing w:line="276" w:lineRule="auto"/>
        <w:jc w:val="both"/>
        <w:rPr>
          <w:color w:val="1D1B11" w:themeColor="background2" w:themeShade="1A"/>
          <w:lang w:val="pl-PL"/>
        </w:rPr>
      </w:pPr>
      <w:r w:rsidRPr="0033380A">
        <w:rPr>
          <w:color w:val="1D1B11" w:themeColor="background2" w:themeShade="1A"/>
          <w:lang w:val="pl-PL"/>
        </w:rPr>
        <w:t xml:space="preserve">Building further on the IDF report, IOM Central Asia </w:t>
      </w:r>
      <w:r w:rsidR="00E84A78" w:rsidRPr="0033380A">
        <w:rPr>
          <w:color w:val="1D1B11" w:themeColor="background2" w:themeShade="1A"/>
          <w:lang w:val="pl-PL"/>
        </w:rPr>
        <w:t>launch</w:t>
      </w:r>
      <w:r w:rsidRPr="0033380A">
        <w:rPr>
          <w:color w:val="1D1B11" w:themeColor="background2" w:themeShade="1A"/>
          <w:lang w:val="pl-PL"/>
        </w:rPr>
        <w:t>ed</w:t>
      </w:r>
      <w:r w:rsidR="00E84A78" w:rsidRPr="0033380A">
        <w:rPr>
          <w:color w:val="1D1B11" w:themeColor="background2" w:themeShade="1A"/>
          <w:lang w:val="pl-PL"/>
        </w:rPr>
        <w:t xml:space="preserve"> </w:t>
      </w:r>
      <w:r w:rsidRPr="0033380A">
        <w:rPr>
          <w:color w:val="1D1B11" w:themeColor="background2" w:themeShade="1A"/>
          <w:lang w:val="pl-PL"/>
        </w:rPr>
        <w:t>a dedicated field (rapid) assessment on "Returning Central Asian Migrants: between radicalization and re-integration” (August-October 2015)</w:t>
      </w:r>
      <w:r w:rsidR="00E84A78" w:rsidRPr="0033380A">
        <w:rPr>
          <w:color w:val="1D1B11" w:themeColor="background2" w:themeShade="1A"/>
          <w:lang w:val="pl-PL"/>
        </w:rPr>
        <w:t>,</w:t>
      </w:r>
      <w:r w:rsidRPr="0033380A">
        <w:rPr>
          <w:color w:val="1D1B11" w:themeColor="background2" w:themeShade="1A"/>
          <w:lang w:val="pl-PL"/>
        </w:rPr>
        <w:t xml:space="preserve"> which </w:t>
      </w:r>
      <w:r w:rsidR="00E84A78" w:rsidRPr="0033380A">
        <w:rPr>
          <w:color w:val="1D1B11" w:themeColor="background2" w:themeShade="1A"/>
          <w:lang w:val="pl-PL"/>
        </w:rPr>
        <w:t xml:space="preserve">looked into some of the </w:t>
      </w:r>
      <w:r w:rsidRPr="0033380A">
        <w:rPr>
          <w:color w:val="1D1B11" w:themeColor="background2" w:themeShade="1A"/>
          <w:lang w:val="pl-PL"/>
        </w:rPr>
        <w:t>vulnerabilities of re</w:t>
      </w:r>
      <w:r w:rsidR="00E84A78" w:rsidRPr="0033380A">
        <w:rPr>
          <w:color w:val="1D1B11" w:themeColor="background2" w:themeShade="1A"/>
          <w:lang w:val="pl-PL"/>
        </w:rPr>
        <w:t>-</w:t>
      </w:r>
      <w:r w:rsidRPr="0033380A">
        <w:rPr>
          <w:color w:val="1D1B11" w:themeColor="background2" w:themeShade="1A"/>
          <w:lang w:val="pl-PL"/>
        </w:rPr>
        <w:t xml:space="preserve">entry banned migrants. </w:t>
      </w:r>
      <w:r w:rsidR="00022C1A" w:rsidRPr="0033380A">
        <w:rPr>
          <w:color w:val="1D1B11" w:themeColor="background2" w:themeShade="1A"/>
          <w:lang w:val="pl-PL"/>
        </w:rPr>
        <w:t>In the course of interviews with migrants, experts and officials as well as  focus groups with Central Asian migrant workers, preliminary conclusions were drawn as to the</w:t>
      </w:r>
      <w:r w:rsidRPr="0033380A">
        <w:rPr>
          <w:color w:val="1D1B11" w:themeColor="background2" w:themeShade="1A"/>
          <w:lang w:val="pl-PL"/>
        </w:rPr>
        <w:t xml:space="preserve"> circumstances</w:t>
      </w:r>
      <w:r w:rsidR="00022C1A" w:rsidRPr="0033380A">
        <w:rPr>
          <w:color w:val="1D1B11" w:themeColor="background2" w:themeShade="1A"/>
          <w:lang w:val="pl-PL"/>
        </w:rPr>
        <w:t>, in which some of the</w:t>
      </w:r>
      <w:r w:rsidRPr="0033380A">
        <w:rPr>
          <w:color w:val="1D1B11" w:themeColor="background2" w:themeShade="1A"/>
          <w:lang w:val="pl-PL"/>
        </w:rPr>
        <w:t xml:space="preserve"> re-entry banned migrants might be </w:t>
      </w:r>
      <w:r w:rsidR="00022C1A" w:rsidRPr="0033380A">
        <w:rPr>
          <w:color w:val="1D1B11" w:themeColor="background2" w:themeShade="1A"/>
          <w:lang w:val="pl-PL"/>
        </w:rPr>
        <w:t xml:space="preserve">at risk of economic deprivation, social isolation and become prone to </w:t>
      </w:r>
      <w:r w:rsidRPr="0033380A">
        <w:rPr>
          <w:color w:val="1D1B11" w:themeColor="background2" w:themeShade="1A"/>
          <w:lang w:val="pl-PL"/>
        </w:rPr>
        <w:t xml:space="preserve">religious radicalization. </w:t>
      </w:r>
    </w:p>
    <w:p w14:paraId="1B0EB158" w14:textId="77777777" w:rsidR="00AA3A54" w:rsidRPr="0033380A" w:rsidRDefault="00AA3A54" w:rsidP="00383605">
      <w:pPr>
        <w:spacing w:line="276" w:lineRule="auto"/>
        <w:jc w:val="both"/>
        <w:rPr>
          <w:color w:val="1D1B11" w:themeColor="background2" w:themeShade="1A"/>
          <w:lang w:val="pl-PL"/>
        </w:rPr>
      </w:pPr>
    </w:p>
    <w:p w14:paraId="1DB64BF2" w14:textId="77777777" w:rsidR="00FF7CAB" w:rsidRPr="0033380A" w:rsidRDefault="00AA3A54" w:rsidP="00383605">
      <w:pPr>
        <w:spacing w:line="276" w:lineRule="auto"/>
        <w:jc w:val="both"/>
        <w:rPr>
          <w:color w:val="1D1B11" w:themeColor="background2" w:themeShade="1A"/>
          <w:lang w:val="pl-PL"/>
        </w:rPr>
      </w:pPr>
      <w:r w:rsidRPr="0033380A">
        <w:rPr>
          <w:color w:val="1D1B11" w:themeColor="background2" w:themeShade="1A"/>
          <w:lang w:val="pl-PL"/>
        </w:rPr>
        <w:t xml:space="preserve">Preliminary findings of the assessment established that </w:t>
      </w:r>
      <w:r w:rsidR="00022C1A" w:rsidRPr="0033380A">
        <w:rPr>
          <w:color w:val="1D1B11" w:themeColor="background2" w:themeShade="1A"/>
          <w:lang w:val="pl-PL"/>
        </w:rPr>
        <w:t xml:space="preserve">the application of re-entry bans </w:t>
      </w:r>
      <w:r w:rsidR="009D6D31" w:rsidRPr="0033380A">
        <w:rPr>
          <w:color w:val="1D1B11" w:themeColor="background2" w:themeShade="1A"/>
          <w:lang w:val="pl-PL"/>
        </w:rPr>
        <w:t xml:space="preserve">in the Russian Federation has had strong impact on the well-being of a significant part of the migrant workers </w:t>
      </w:r>
      <w:r w:rsidR="00F41E18" w:rsidRPr="0033380A">
        <w:rPr>
          <w:color w:val="1D1B11" w:themeColor="background2" w:themeShade="1A"/>
          <w:lang w:val="pl-PL"/>
        </w:rPr>
        <w:t xml:space="preserve">and their families and communities in </w:t>
      </w:r>
      <w:r w:rsidR="009D6D31" w:rsidRPr="0033380A">
        <w:rPr>
          <w:color w:val="1D1B11" w:themeColor="background2" w:themeShade="1A"/>
          <w:lang w:val="pl-PL"/>
        </w:rPr>
        <w:t xml:space="preserve"> Central Asia. Coupled with the devaluat</w:t>
      </w:r>
      <w:r w:rsidR="008311A6" w:rsidRPr="0033380A">
        <w:rPr>
          <w:color w:val="1D1B11" w:themeColor="background2" w:themeShade="1A"/>
          <w:lang w:val="pl-PL"/>
        </w:rPr>
        <w:t>ion of the rouble and the contr</w:t>
      </w:r>
      <w:r w:rsidR="009D6D31" w:rsidRPr="0033380A">
        <w:rPr>
          <w:color w:val="1D1B11" w:themeColor="background2" w:themeShade="1A"/>
          <w:lang w:val="pl-PL"/>
        </w:rPr>
        <w:t>action of the Russian economy, i</w:t>
      </w:r>
      <w:r w:rsidR="00022C1A" w:rsidRPr="0033380A">
        <w:rPr>
          <w:color w:val="1D1B11" w:themeColor="background2" w:themeShade="1A"/>
          <w:lang w:val="pl-PL"/>
        </w:rPr>
        <w:t xml:space="preserve">ntroduction of the more stringent rules for entry and exit </w:t>
      </w:r>
      <w:r w:rsidR="009D6D31" w:rsidRPr="0033380A">
        <w:rPr>
          <w:color w:val="1D1B11" w:themeColor="background2" w:themeShade="1A"/>
          <w:lang w:val="pl-PL"/>
        </w:rPr>
        <w:t>put additional pressure on many migrants to return to the country of origin or find alternative destinations.</w:t>
      </w:r>
      <w:r w:rsidR="00022C1A" w:rsidRPr="0033380A">
        <w:rPr>
          <w:color w:val="1D1B11" w:themeColor="background2" w:themeShade="1A"/>
          <w:lang w:val="pl-PL"/>
        </w:rPr>
        <w:t xml:space="preserve"> </w:t>
      </w:r>
      <w:r w:rsidR="009D6D31" w:rsidRPr="0033380A">
        <w:rPr>
          <w:color w:val="1D1B11" w:themeColor="background2" w:themeShade="1A"/>
          <w:lang w:val="pl-PL"/>
        </w:rPr>
        <w:t xml:space="preserve">The introduction of measures easing access to seasonal employment has made Kazakhstan an attractive labour market for some migrants from other Central Asian states. However, </w:t>
      </w:r>
      <w:r w:rsidR="00BA595E" w:rsidRPr="0033380A">
        <w:rPr>
          <w:color w:val="1D1B11" w:themeColor="background2" w:themeShade="1A"/>
          <w:lang w:val="pl-PL"/>
        </w:rPr>
        <w:t xml:space="preserve">the majority of </w:t>
      </w:r>
      <w:r w:rsidR="009D6D31" w:rsidRPr="0033380A">
        <w:rPr>
          <w:color w:val="1D1B11" w:themeColor="background2" w:themeShade="1A"/>
          <w:lang w:val="pl-PL"/>
        </w:rPr>
        <w:t>interview</w:t>
      </w:r>
      <w:r w:rsidR="00BA595E" w:rsidRPr="0033380A">
        <w:rPr>
          <w:color w:val="1D1B11" w:themeColor="background2" w:themeShade="1A"/>
          <w:lang w:val="pl-PL"/>
        </w:rPr>
        <w:t>ed</w:t>
      </w:r>
      <w:r w:rsidR="009D6D31" w:rsidRPr="0033380A">
        <w:rPr>
          <w:color w:val="1D1B11" w:themeColor="background2" w:themeShade="1A"/>
          <w:lang w:val="pl-PL"/>
        </w:rPr>
        <w:t xml:space="preserve"> re-entry banned migrants </w:t>
      </w:r>
      <w:r w:rsidR="008311A6" w:rsidRPr="0033380A">
        <w:rPr>
          <w:color w:val="1D1B11" w:themeColor="background2" w:themeShade="1A"/>
          <w:lang w:val="pl-PL"/>
        </w:rPr>
        <w:t>have not been aware of</w:t>
      </w:r>
      <w:r w:rsidR="009D6D31" w:rsidRPr="0033380A">
        <w:rPr>
          <w:color w:val="1D1B11" w:themeColor="background2" w:themeShade="1A"/>
          <w:lang w:val="pl-PL"/>
        </w:rPr>
        <w:t xml:space="preserve"> the opportu</w:t>
      </w:r>
      <w:r w:rsidR="00BA595E" w:rsidRPr="0033380A">
        <w:rPr>
          <w:color w:val="1D1B11" w:themeColor="background2" w:themeShade="1A"/>
          <w:lang w:val="pl-PL"/>
        </w:rPr>
        <w:t>nities for legal employment with</w:t>
      </w:r>
      <w:r w:rsidR="009D6D31" w:rsidRPr="0033380A">
        <w:rPr>
          <w:color w:val="1D1B11" w:themeColor="background2" w:themeShade="1A"/>
          <w:lang w:val="pl-PL"/>
        </w:rPr>
        <w:t>in the Central Asian region</w:t>
      </w:r>
      <w:r w:rsidR="00BA595E" w:rsidRPr="0033380A">
        <w:rPr>
          <w:color w:val="1D1B11" w:themeColor="background2" w:themeShade="1A"/>
          <w:lang w:val="pl-PL"/>
        </w:rPr>
        <w:t xml:space="preserve">. As some of them do not know their exact legal status in Russia, </w:t>
      </w:r>
      <w:r w:rsidR="008311A6" w:rsidRPr="0033380A">
        <w:rPr>
          <w:color w:val="1D1B11" w:themeColor="background2" w:themeShade="1A"/>
          <w:lang w:val="pl-PL"/>
        </w:rPr>
        <w:t xml:space="preserve">they </w:t>
      </w:r>
      <w:r w:rsidR="00BA595E" w:rsidRPr="0033380A">
        <w:rPr>
          <w:color w:val="1D1B11" w:themeColor="background2" w:themeShade="1A"/>
          <w:lang w:val="pl-PL"/>
        </w:rPr>
        <w:t xml:space="preserve">run the risk of seeking to re-enter that country without authorization, and finding themselves subject to longer ban </w:t>
      </w:r>
    </w:p>
    <w:p w14:paraId="758C479F" w14:textId="77777777" w:rsidR="00FF7CAB" w:rsidRPr="0033380A" w:rsidRDefault="00FF7CAB" w:rsidP="00383605">
      <w:pPr>
        <w:spacing w:line="276" w:lineRule="auto"/>
        <w:jc w:val="both"/>
        <w:rPr>
          <w:color w:val="1D1B11" w:themeColor="background2" w:themeShade="1A"/>
          <w:lang w:val="pl-PL"/>
        </w:rPr>
      </w:pPr>
    </w:p>
    <w:p w14:paraId="21A48E42" w14:textId="77777777" w:rsidR="00AA3A54" w:rsidRPr="0033380A" w:rsidRDefault="00BA595E" w:rsidP="00383605">
      <w:pPr>
        <w:spacing w:line="276" w:lineRule="auto"/>
        <w:jc w:val="both"/>
        <w:rPr>
          <w:color w:val="1D1B11" w:themeColor="background2" w:themeShade="1A"/>
          <w:lang w:val="pl-PL"/>
        </w:rPr>
      </w:pPr>
      <w:r w:rsidRPr="0033380A">
        <w:rPr>
          <w:color w:val="1D1B11" w:themeColor="background2" w:themeShade="1A"/>
          <w:lang w:val="pl-PL"/>
        </w:rPr>
        <w:t>periods. In turn, many returning migrants find it difficult to adjust to the different labour market conditions in their countries of origin, which may result in prolonged joblessness or irregular work.</w:t>
      </w:r>
    </w:p>
    <w:p w14:paraId="40F2383E" w14:textId="77777777" w:rsidR="00AA3A54" w:rsidRPr="0033380A" w:rsidRDefault="00AA3A54" w:rsidP="00383605">
      <w:pPr>
        <w:spacing w:line="276" w:lineRule="auto"/>
        <w:jc w:val="both"/>
        <w:rPr>
          <w:color w:val="1D1B11" w:themeColor="background2" w:themeShade="1A"/>
          <w:lang w:val="pl-PL"/>
        </w:rPr>
      </w:pPr>
    </w:p>
    <w:p w14:paraId="27647A31" w14:textId="77777777" w:rsidR="00AA3A54" w:rsidRPr="0033380A" w:rsidRDefault="00A55347" w:rsidP="00383605">
      <w:pPr>
        <w:spacing w:line="276" w:lineRule="auto"/>
        <w:jc w:val="both"/>
        <w:rPr>
          <w:color w:val="1D1B11" w:themeColor="background2" w:themeShade="1A"/>
          <w:lang w:val="pl-PL"/>
        </w:rPr>
      </w:pPr>
      <w:r w:rsidRPr="0033380A">
        <w:rPr>
          <w:color w:val="1D1B11" w:themeColor="background2" w:themeShade="1A"/>
          <w:lang w:val="pl-PL"/>
        </w:rPr>
        <w:t>While experts agree that migrants returning to Central Asia as a whole are not a target group for radical propaganda, t</w:t>
      </w:r>
      <w:r w:rsidR="00BA595E" w:rsidRPr="0033380A">
        <w:rPr>
          <w:color w:val="1D1B11" w:themeColor="background2" w:themeShade="1A"/>
          <w:lang w:val="pl-PL"/>
        </w:rPr>
        <w:t xml:space="preserve">he </w:t>
      </w:r>
      <w:r w:rsidR="00D76452" w:rsidRPr="0033380A">
        <w:rPr>
          <w:color w:val="1D1B11" w:themeColor="background2" w:themeShade="1A"/>
          <w:lang w:val="pl-PL"/>
        </w:rPr>
        <w:t>fragile</w:t>
      </w:r>
      <w:r w:rsidR="00BA595E" w:rsidRPr="0033380A">
        <w:rPr>
          <w:color w:val="1D1B11" w:themeColor="background2" w:themeShade="1A"/>
          <w:lang w:val="pl-PL"/>
        </w:rPr>
        <w:t xml:space="preserve"> </w:t>
      </w:r>
      <w:r w:rsidR="00D76452" w:rsidRPr="0033380A">
        <w:rPr>
          <w:color w:val="1D1B11" w:themeColor="background2" w:themeShade="1A"/>
          <w:lang w:val="pl-PL"/>
        </w:rPr>
        <w:t xml:space="preserve">socioeconomic situation </w:t>
      </w:r>
      <w:r w:rsidR="00A94C04" w:rsidRPr="0033380A">
        <w:rPr>
          <w:color w:val="1D1B11" w:themeColor="background2" w:themeShade="1A"/>
          <w:lang w:val="pl-PL"/>
        </w:rPr>
        <w:t>may</w:t>
      </w:r>
      <w:r w:rsidR="00FC0183" w:rsidRPr="0033380A">
        <w:rPr>
          <w:color w:val="1D1B11" w:themeColor="background2" w:themeShade="1A"/>
          <w:lang w:val="pl-PL"/>
        </w:rPr>
        <w:t xml:space="preserve"> make them </w:t>
      </w:r>
      <w:r w:rsidRPr="0033380A">
        <w:rPr>
          <w:color w:val="1D1B11" w:themeColor="background2" w:themeShade="1A"/>
          <w:lang w:val="pl-PL"/>
        </w:rPr>
        <w:t>more some of them vulnerable to</w:t>
      </w:r>
      <w:r w:rsidR="00FC0183" w:rsidRPr="0033380A">
        <w:rPr>
          <w:color w:val="1D1B11" w:themeColor="background2" w:themeShade="1A"/>
          <w:lang w:val="pl-PL"/>
        </w:rPr>
        <w:t xml:space="preserve"> radical religious ideologies. </w:t>
      </w:r>
      <w:r w:rsidRPr="0033380A">
        <w:rPr>
          <w:color w:val="1D1B11" w:themeColor="background2" w:themeShade="1A"/>
          <w:lang w:val="pl-PL"/>
        </w:rPr>
        <w:t>In particular, t</w:t>
      </w:r>
      <w:r w:rsidR="00AA3A54" w:rsidRPr="0033380A">
        <w:rPr>
          <w:color w:val="1D1B11" w:themeColor="background2" w:themeShade="1A"/>
          <w:lang w:val="pl-PL"/>
        </w:rPr>
        <w:t>h</w:t>
      </w:r>
      <w:r w:rsidR="00FC0183" w:rsidRPr="0033380A">
        <w:rPr>
          <w:color w:val="1D1B11" w:themeColor="background2" w:themeShade="1A"/>
          <w:lang w:val="pl-PL"/>
        </w:rPr>
        <w:t>os</w:t>
      </w:r>
      <w:r w:rsidR="00AA3A54" w:rsidRPr="0033380A">
        <w:rPr>
          <w:color w:val="1D1B11" w:themeColor="background2" w:themeShade="1A"/>
          <w:lang w:val="pl-PL"/>
        </w:rPr>
        <w:t xml:space="preserve">e </w:t>
      </w:r>
      <w:r w:rsidR="00FC0183" w:rsidRPr="0033380A">
        <w:rPr>
          <w:color w:val="1D1B11" w:themeColor="background2" w:themeShade="1A"/>
          <w:lang w:val="pl-PL"/>
        </w:rPr>
        <w:t xml:space="preserve">among them who face integration difficulties and lack sufficient suport from </w:t>
      </w:r>
      <w:r w:rsidRPr="0033380A">
        <w:rPr>
          <w:color w:val="1D1B11" w:themeColor="background2" w:themeShade="1A"/>
          <w:lang w:val="pl-PL"/>
        </w:rPr>
        <w:t xml:space="preserve">their community are </w:t>
      </w:r>
      <w:r w:rsidR="00FC0183" w:rsidRPr="0033380A">
        <w:rPr>
          <w:color w:val="1D1B11" w:themeColor="background2" w:themeShade="1A"/>
          <w:lang w:val="pl-PL"/>
        </w:rPr>
        <w:t xml:space="preserve">more likely to </w:t>
      </w:r>
      <w:r w:rsidRPr="0033380A">
        <w:rPr>
          <w:color w:val="1D1B11" w:themeColor="background2" w:themeShade="1A"/>
          <w:lang w:val="pl-PL"/>
        </w:rPr>
        <w:t>develop a radical</w:t>
      </w:r>
      <w:r w:rsidR="00AA3A54" w:rsidRPr="0033380A">
        <w:rPr>
          <w:color w:val="1D1B11" w:themeColor="background2" w:themeShade="1A"/>
          <w:lang w:val="pl-PL"/>
        </w:rPr>
        <w:t xml:space="preserve"> worldview </w:t>
      </w:r>
      <w:r w:rsidRPr="0033380A">
        <w:rPr>
          <w:color w:val="1D1B11" w:themeColor="background2" w:themeShade="1A"/>
          <w:lang w:val="pl-PL"/>
        </w:rPr>
        <w:t xml:space="preserve">when they are in </w:t>
      </w:r>
      <w:r w:rsidR="00AA3A54" w:rsidRPr="0033380A">
        <w:rPr>
          <w:color w:val="1D1B11" w:themeColor="background2" w:themeShade="1A"/>
          <w:lang w:val="pl-PL"/>
        </w:rPr>
        <w:t xml:space="preserve">the environment, in which radicals occupy positions of authority and pursue </w:t>
      </w:r>
      <w:r w:rsidR="003A5550" w:rsidRPr="0033380A">
        <w:rPr>
          <w:color w:val="1D1B11" w:themeColor="background2" w:themeShade="1A"/>
          <w:lang w:val="pl-PL"/>
        </w:rPr>
        <w:t xml:space="preserve">direct </w:t>
      </w:r>
      <w:r w:rsidR="00AA3A54" w:rsidRPr="0033380A">
        <w:rPr>
          <w:color w:val="1D1B11" w:themeColor="background2" w:themeShade="1A"/>
          <w:lang w:val="pl-PL"/>
        </w:rPr>
        <w:t xml:space="preserve">recruitment strategies. </w:t>
      </w:r>
      <w:r w:rsidR="003A5550" w:rsidRPr="0033380A">
        <w:rPr>
          <w:color w:val="1D1B11" w:themeColor="background2" w:themeShade="1A"/>
          <w:lang w:val="pl-PL"/>
        </w:rPr>
        <w:t>The field assessment confirmed that migrants become radicalized primarily outside of the Central Asian region and so far</w:t>
      </w:r>
      <w:r w:rsidR="00AA3A54" w:rsidRPr="0033380A">
        <w:rPr>
          <w:color w:val="1D1B11" w:themeColor="background2" w:themeShade="1A"/>
          <w:lang w:val="pl-PL"/>
        </w:rPr>
        <w:t xml:space="preserve"> </w:t>
      </w:r>
      <w:r w:rsidR="003A5550" w:rsidRPr="0033380A">
        <w:rPr>
          <w:color w:val="1D1B11" w:themeColor="background2" w:themeShade="1A"/>
          <w:lang w:val="pl-PL"/>
        </w:rPr>
        <w:t xml:space="preserve">there has been </w:t>
      </w:r>
      <w:r w:rsidR="00AA3A54" w:rsidRPr="0033380A">
        <w:rPr>
          <w:color w:val="1D1B11" w:themeColor="background2" w:themeShade="1A"/>
          <w:lang w:val="pl-PL"/>
        </w:rPr>
        <w:t xml:space="preserve">little immediate security threat coming from </w:t>
      </w:r>
      <w:r w:rsidR="003A5550" w:rsidRPr="0033380A">
        <w:rPr>
          <w:color w:val="1D1B11" w:themeColor="background2" w:themeShade="1A"/>
          <w:lang w:val="pl-PL"/>
        </w:rPr>
        <w:t xml:space="preserve">their </w:t>
      </w:r>
      <w:r w:rsidR="00AA3A54" w:rsidRPr="0033380A">
        <w:rPr>
          <w:color w:val="1D1B11" w:themeColor="background2" w:themeShade="1A"/>
          <w:lang w:val="pl-PL"/>
        </w:rPr>
        <w:t>return</w:t>
      </w:r>
      <w:r w:rsidR="003A5550" w:rsidRPr="0033380A">
        <w:rPr>
          <w:color w:val="1D1B11" w:themeColor="background2" w:themeShade="1A"/>
          <w:lang w:val="pl-PL"/>
        </w:rPr>
        <w:t>.</w:t>
      </w:r>
      <w:r w:rsidR="00AA3A54" w:rsidRPr="0033380A">
        <w:rPr>
          <w:color w:val="1D1B11" w:themeColor="background2" w:themeShade="1A"/>
          <w:lang w:val="pl-PL"/>
        </w:rPr>
        <w:t> </w:t>
      </w:r>
      <w:r w:rsidR="003A5550" w:rsidRPr="0033380A">
        <w:rPr>
          <w:color w:val="1D1B11" w:themeColor="background2" w:themeShade="1A"/>
          <w:lang w:val="pl-PL"/>
        </w:rPr>
        <w:t>However,</w:t>
      </w:r>
      <w:r w:rsidR="00AA3A54" w:rsidRPr="0033380A">
        <w:rPr>
          <w:color w:val="1D1B11" w:themeColor="background2" w:themeShade="1A"/>
          <w:lang w:val="pl-PL"/>
        </w:rPr>
        <w:t xml:space="preserve"> the</w:t>
      </w:r>
      <w:r w:rsidR="003A5550" w:rsidRPr="0033380A">
        <w:rPr>
          <w:color w:val="1D1B11" w:themeColor="background2" w:themeShade="1A"/>
          <w:lang w:val="pl-PL"/>
        </w:rPr>
        <w:t xml:space="preserve"> States have expressed</w:t>
      </w:r>
      <w:r w:rsidR="00AA3A54" w:rsidRPr="0033380A">
        <w:rPr>
          <w:color w:val="1D1B11" w:themeColor="background2" w:themeShade="1A"/>
          <w:lang w:val="pl-PL"/>
        </w:rPr>
        <w:t xml:space="preserve"> a concern </w:t>
      </w:r>
      <w:r w:rsidR="00587BAD" w:rsidRPr="0033380A">
        <w:rPr>
          <w:color w:val="1D1B11" w:themeColor="background2" w:themeShade="1A"/>
          <w:lang w:val="pl-PL"/>
        </w:rPr>
        <w:t xml:space="preserve">about the linkage between </w:t>
      </w:r>
      <w:r w:rsidR="00AA3A54" w:rsidRPr="0033380A">
        <w:rPr>
          <w:color w:val="1D1B11" w:themeColor="background2" w:themeShade="1A"/>
          <w:lang w:val="pl-PL"/>
        </w:rPr>
        <w:t xml:space="preserve">the </w:t>
      </w:r>
      <w:r w:rsidR="00587BAD" w:rsidRPr="0033380A">
        <w:rPr>
          <w:color w:val="1D1B11" w:themeColor="background2" w:themeShade="1A"/>
          <w:lang w:val="pl-PL"/>
        </w:rPr>
        <w:t xml:space="preserve">activities and objectives </w:t>
      </w:r>
      <w:r w:rsidR="00AA3A54" w:rsidRPr="0033380A">
        <w:rPr>
          <w:color w:val="1D1B11" w:themeColor="background2" w:themeShade="1A"/>
          <w:lang w:val="pl-PL"/>
        </w:rPr>
        <w:t xml:space="preserve">of </w:t>
      </w:r>
      <w:r w:rsidR="00587BAD" w:rsidRPr="0033380A">
        <w:rPr>
          <w:color w:val="1D1B11" w:themeColor="background2" w:themeShade="1A"/>
          <w:lang w:val="pl-PL"/>
        </w:rPr>
        <w:t>extremist groups outside the region</w:t>
      </w:r>
      <w:r w:rsidR="00AA3A54" w:rsidRPr="0033380A">
        <w:rPr>
          <w:color w:val="1D1B11" w:themeColor="background2" w:themeShade="1A"/>
          <w:lang w:val="pl-PL"/>
        </w:rPr>
        <w:t xml:space="preserve"> with those of the existing radical groups, operating in Central Asia and in Afghanistan. Interviews with officials in Kazakhstan and Kyrgyzstan have revealed a number of good practices for countering radicalization, including the raising of quality of religious education, awareness-raising activities targeting the most vulnerable groups and sanctions against persons with links to ISIS or other extremist/radical groups.</w:t>
      </w:r>
    </w:p>
    <w:p w14:paraId="54B07135" w14:textId="77777777" w:rsidR="00AA3A54" w:rsidRPr="0033380A" w:rsidRDefault="00AA3A54" w:rsidP="00383605">
      <w:pPr>
        <w:spacing w:line="276" w:lineRule="auto"/>
        <w:jc w:val="both"/>
        <w:rPr>
          <w:color w:val="1D1B11" w:themeColor="background2" w:themeShade="1A"/>
          <w:lang w:val="pl-PL"/>
        </w:rPr>
      </w:pPr>
    </w:p>
    <w:p w14:paraId="0FF3DC11" w14:textId="77777777" w:rsidR="00AA3A54" w:rsidRPr="0033380A" w:rsidRDefault="00AA3A54" w:rsidP="00383605">
      <w:pPr>
        <w:spacing w:line="276" w:lineRule="auto"/>
        <w:jc w:val="both"/>
        <w:rPr>
          <w:color w:val="1D1B11" w:themeColor="background2" w:themeShade="1A"/>
          <w:lang w:val="pl-PL"/>
        </w:rPr>
      </w:pPr>
      <w:r w:rsidRPr="0033380A">
        <w:rPr>
          <w:color w:val="1D1B11" w:themeColor="background2" w:themeShade="1A"/>
          <w:lang w:val="pl-PL"/>
        </w:rPr>
        <w:t xml:space="preserve">The results of the assessment were presented at the 2nd Senior Officials’ Meeting (SOM) of the Almaty Process in Astana in September  2015. In the wake of the assessment , it was resolved that the nexus between re-entry banned migrants, socioeconomic factors and religious radicalization should be explored in greater depth under a more extended regional assessment/study. </w:t>
      </w:r>
      <w:r w:rsidR="00587BAD" w:rsidRPr="0033380A">
        <w:rPr>
          <w:color w:val="1D1B11" w:themeColor="background2" w:themeShade="1A"/>
          <w:lang w:val="pl-PL"/>
        </w:rPr>
        <w:t>The High Level Regional Roundtable will be an opportunity for reviewing the methodology of the assessment.</w:t>
      </w:r>
      <w:r w:rsidRPr="0033380A">
        <w:rPr>
          <w:color w:val="1D1B11" w:themeColor="background2" w:themeShade="1A"/>
          <w:lang w:val="pl-PL"/>
        </w:rPr>
        <w:t xml:space="preserve"> </w:t>
      </w:r>
    </w:p>
    <w:p w14:paraId="194E3B8A" w14:textId="77777777" w:rsidR="00AA3A54" w:rsidRPr="0033380A" w:rsidRDefault="00AA3A54" w:rsidP="00383605">
      <w:pPr>
        <w:spacing w:line="276" w:lineRule="auto"/>
        <w:jc w:val="both"/>
        <w:rPr>
          <w:color w:val="1D1B11" w:themeColor="background2" w:themeShade="1A"/>
          <w:lang w:val="pl-PL"/>
        </w:rPr>
      </w:pPr>
    </w:p>
    <w:p w14:paraId="694EDBEC" w14:textId="24CA2511" w:rsidR="00E94BDB" w:rsidRDefault="0023786E" w:rsidP="00383605">
      <w:pPr>
        <w:spacing w:line="276" w:lineRule="auto"/>
        <w:jc w:val="both"/>
        <w:rPr>
          <w:color w:val="1D1B11" w:themeColor="background2" w:themeShade="1A"/>
          <w:lang w:val="en-GB"/>
        </w:rPr>
      </w:pPr>
      <w:r>
        <w:rPr>
          <w:color w:val="1D1B11" w:themeColor="background2" w:themeShade="1A"/>
          <w:lang w:val="en-GB"/>
        </w:rPr>
        <w:t xml:space="preserve">Participants </w:t>
      </w:r>
      <w:r w:rsidR="00AA3A54" w:rsidRPr="0033380A">
        <w:rPr>
          <w:color w:val="1D1B11" w:themeColor="background2" w:themeShade="1A"/>
          <w:lang w:val="en-GB"/>
        </w:rPr>
        <w:t>will also have</w:t>
      </w:r>
      <w:r>
        <w:rPr>
          <w:color w:val="1D1B11" w:themeColor="background2" w:themeShade="1A"/>
          <w:lang w:val="en-GB"/>
        </w:rPr>
        <w:t xml:space="preserve"> the opportunity to share their</w:t>
      </w:r>
      <w:r w:rsidR="00AA3A54" w:rsidRPr="0033380A">
        <w:rPr>
          <w:color w:val="1D1B11" w:themeColor="background2" w:themeShade="1A"/>
          <w:lang w:val="en-GB"/>
        </w:rPr>
        <w:t xml:space="preserve"> migration management policy and legislation, experience w</w:t>
      </w:r>
      <w:r>
        <w:rPr>
          <w:color w:val="1D1B11" w:themeColor="background2" w:themeShade="1A"/>
          <w:lang w:val="en-GB"/>
        </w:rPr>
        <w:t xml:space="preserve">ith entering the Customs Union, </w:t>
      </w:r>
      <w:r w:rsidR="00AA3A54" w:rsidRPr="0033380A">
        <w:rPr>
          <w:color w:val="1D1B11" w:themeColor="background2" w:themeShade="1A"/>
          <w:lang w:val="en-GB"/>
        </w:rPr>
        <w:t>effect of remittances and how they address the vulnerabilit</w:t>
      </w:r>
      <w:r>
        <w:rPr>
          <w:color w:val="1D1B11" w:themeColor="background2" w:themeShade="1A"/>
          <w:lang w:val="en-GB"/>
        </w:rPr>
        <w:t>y of migrant workers; will also</w:t>
      </w:r>
      <w:r w:rsidR="00AA3A54" w:rsidRPr="0033380A">
        <w:rPr>
          <w:color w:val="1D1B11" w:themeColor="background2" w:themeShade="1A"/>
          <w:lang w:val="en-GB"/>
        </w:rPr>
        <w:t xml:space="preserve"> address whethe</w:t>
      </w:r>
      <w:r>
        <w:rPr>
          <w:color w:val="1D1B11" w:themeColor="background2" w:themeShade="1A"/>
          <w:lang w:val="en-GB"/>
        </w:rPr>
        <w:t xml:space="preserve">r </w:t>
      </w:r>
      <w:r w:rsidR="00AA3A54" w:rsidRPr="0033380A">
        <w:rPr>
          <w:color w:val="1D1B11" w:themeColor="background2" w:themeShade="1A"/>
          <w:lang w:val="en-GB"/>
        </w:rPr>
        <w:t xml:space="preserve">legislation and practice is in conformity with international law, especially human rights law. The High Level Regional Roundtable will provide the opportunity to further discuss on gaps in policy and legislation, share good practises and develop recommendations as to how these challenges can be addressed. </w:t>
      </w:r>
    </w:p>
    <w:p w14:paraId="79FCD4B0" w14:textId="77777777" w:rsidR="00E94BDB" w:rsidRDefault="00E94BDB" w:rsidP="00383605">
      <w:pPr>
        <w:spacing w:after="200" w:line="276" w:lineRule="auto"/>
        <w:rPr>
          <w:color w:val="1D1B11" w:themeColor="background2" w:themeShade="1A"/>
          <w:lang w:val="en-GB"/>
        </w:rPr>
      </w:pPr>
      <w:r>
        <w:rPr>
          <w:color w:val="1D1B11" w:themeColor="background2" w:themeShade="1A"/>
          <w:lang w:val="en-GB"/>
        </w:rPr>
        <w:br w:type="page"/>
      </w:r>
    </w:p>
    <w:p w14:paraId="65CF77BF" w14:textId="77777777" w:rsidR="008675A3" w:rsidRPr="00C23825" w:rsidRDefault="008675A3" w:rsidP="00383605">
      <w:pPr>
        <w:spacing w:line="276" w:lineRule="auto"/>
        <w:jc w:val="center"/>
        <w:rPr>
          <w:b/>
          <w:color w:val="1D1B11" w:themeColor="background2" w:themeShade="1A"/>
          <w:sz w:val="36"/>
          <w:szCs w:val="36"/>
          <w:lang w:val="en-GB"/>
        </w:rPr>
      </w:pPr>
      <w:r w:rsidRPr="00C23825">
        <w:rPr>
          <w:b/>
          <w:color w:val="1D1B11" w:themeColor="background2" w:themeShade="1A"/>
          <w:sz w:val="36"/>
          <w:szCs w:val="36"/>
          <w:lang w:val="en-GB"/>
        </w:rPr>
        <w:t>Annex 1</w:t>
      </w:r>
    </w:p>
    <w:p w14:paraId="6331BF9D" w14:textId="77777777" w:rsidR="008675A3" w:rsidRDefault="008675A3" w:rsidP="00383605">
      <w:pPr>
        <w:spacing w:line="276" w:lineRule="auto"/>
        <w:jc w:val="both"/>
        <w:rPr>
          <w:b/>
          <w:color w:val="1D1B11" w:themeColor="background2" w:themeShade="1A"/>
          <w:sz w:val="24"/>
          <w:szCs w:val="26"/>
          <w:u w:val="single"/>
          <w:lang w:val="en-GB"/>
        </w:rPr>
      </w:pPr>
    </w:p>
    <w:p w14:paraId="0690D317" w14:textId="77777777" w:rsidR="008675A3" w:rsidRPr="00B2599F" w:rsidRDefault="008675A3" w:rsidP="00383605">
      <w:pPr>
        <w:spacing w:line="276" w:lineRule="auto"/>
        <w:jc w:val="center"/>
        <w:rPr>
          <w:b/>
          <w:color w:val="1D1B11" w:themeColor="background2" w:themeShade="1A"/>
          <w:sz w:val="24"/>
          <w:szCs w:val="26"/>
          <w:u w:val="single"/>
          <w:lang w:val="en-GB"/>
        </w:rPr>
      </w:pPr>
      <w:r w:rsidRPr="00B2599F">
        <w:rPr>
          <w:b/>
          <w:color w:val="1D1B11" w:themeColor="background2" w:themeShade="1A"/>
          <w:sz w:val="24"/>
          <w:szCs w:val="26"/>
          <w:u w:val="single"/>
          <w:lang w:val="en-GB"/>
        </w:rPr>
        <w:t>S</w:t>
      </w:r>
      <w:r>
        <w:rPr>
          <w:b/>
          <w:color w:val="1D1B11" w:themeColor="background2" w:themeShade="1A"/>
          <w:sz w:val="24"/>
          <w:szCs w:val="26"/>
          <w:u w:val="single"/>
          <w:lang w:val="en-GB"/>
        </w:rPr>
        <w:t xml:space="preserve">ustainable </w:t>
      </w:r>
      <w:r w:rsidRPr="00B2599F">
        <w:rPr>
          <w:b/>
          <w:color w:val="1D1B11" w:themeColor="background2" w:themeShade="1A"/>
          <w:sz w:val="24"/>
          <w:szCs w:val="26"/>
          <w:u w:val="single"/>
          <w:lang w:val="en-GB"/>
        </w:rPr>
        <w:t>D</w:t>
      </w:r>
      <w:r>
        <w:rPr>
          <w:b/>
          <w:color w:val="1D1B11" w:themeColor="background2" w:themeShade="1A"/>
          <w:sz w:val="24"/>
          <w:szCs w:val="26"/>
          <w:u w:val="single"/>
          <w:lang w:val="en-GB"/>
        </w:rPr>
        <w:t xml:space="preserve">evelopment </w:t>
      </w:r>
      <w:r w:rsidRPr="00B2599F">
        <w:rPr>
          <w:b/>
          <w:color w:val="1D1B11" w:themeColor="background2" w:themeShade="1A"/>
          <w:sz w:val="24"/>
          <w:szCs w:val="26"/>
          <w:u w:val="single"/>
          <w:lang w:val="en-GB"/>
        </w:rPr>
        <w:t>G</w:t>
      </w:r>
      <w:r>
        <w:rPr>
          <w:b/>
          <w:color w:val="1D1B11" w:themeColor="background2" w:themeShade="1A"/>
          <w:sz w:val="24"/>
          <w:szCs w:val="26"/>
          <w:u w:val="single"/>
          <w:lang w:val="en-GB"/>
        </w:rPr>
        <w:t>oal</w:t>
      </w:r>
      <w:r w:rsidRPr="00B2599F">
        <w:rPr>
          <w:b/>
          <w:color w:val="1D1B11" w:themeColor="background2" w:themeShade="1A"/>
          <w:sz w:val="24"/>
          <w:szCs w:val="26"/>
          <w:u w:val="single"/>
          <w:lang w:val="en-GB"/>
        </w:rPr>
        <w:t>s</w:t>
      </w:r>
      <w:r>
        <w:rPr>
          <w:b/>
          <w:color w:val="1D1B11" w:themeColor="background2" w:themeShade="1A"/>
          <w:sz w:val="24"/>
          <w:szCs w:val="26"/>
          <w:u w:val="single"/>
          <w:lang w:val="en-GB"/>
        </w:rPr>
        <w:t xml:space="preserve"> (SDGs)</w:t>
      </w:r>
      <w:r w:rsidRPr="00B2599F">
        <w:rPr>
          <w:b/>
          <w:color w:val="1D1B11" w:themeColor="background2" w:themeShade="1A"/>
          <w:sz w:val="24"/>
          <w:szCs w:val="26"/>
          <w:u w:val="single"/>
          <w:lang w:val="en-GB"/>
        </w:rPr>
        <w:t xml:space="preserve"> relevant </w:t>
      </w:r>
      <w:r>
        <w:rPr>
          <w:b/>
          <w:color w:val="1D1B11" w:themeColor="background2" w:themeShade="1A"/>
          <w:sz w:val="24"/>
          <w:szCs w:val="26"/>
          <w:u w:val="single"/>
          <w:lang w:val="en-GB"/>
        </w:rPr>
        <w:t>to</w:t>
      </w:r>
      <w:r w:rsidRPr="00B2599F">
        <w:rPr>
          <w:b/>
          <w:color w:val="1D1B11" w:themeColor="background2" w:themeShade="1A"/>
          <w:sz w:val="24"/>
          <w:szCs w:val="26"/>
          <w:u w:val="single"/>
          <w:lang w:val="en-GB"/>
        </w:rPr>
        <w:t xml:space="preserve"> international</w:t>
      </w:r>
      <w:r>
        <w:rPr>
          <w:b/>
          <w:color w:val="1D1B11" w:themeColor="background2" w:themeShade="1A"/>
          <w:sz w:val="24"/>
          <w:szCs w:val="26"/>
          <w:u w:val="single"/>
          <w:lang w:val="en-GB"/>
        </w:rPr>
        <w:t xml:space="preserve"> migration issues covered under the Regional Roundtable</w:t>
      </w:r>
    </w:p>
    <w:p w14:paraId="7CFEBFCA" w14:textId="77777777" w:rsidR="008675A3" w:rsidRDefault="008675A3" w:rsidP="00383605">
      <w:pPr>
        <w:spacing w:line="276" w:lineRule="auto"/>
        <w:jc w:val="both"/>
        <w:rPr>
          <w:b/>
          <w:color w:val="1D1B11" w:themeColor="background2" w:themeShade="1A"/>
          <w:sz w:val="24"/>
          <w:szCs w:val="26"/>
          <w:lang w:val="en-GB"/>
        </w:rPr>
      </w:pPr>
    </w:p>
    <w:p w14:paraId="5410AF8D" w14:textId="77777777" w:rsidR="008675A3" w:rsidRDefault="008675A3" w:rsidP="00383605">
      <w:pPr>
        <w:spacing w:line="276" w:lineRule="auto"/>
        <w:jc w:val="both"/>
        <w:rPr>
          <w:b/>
          <w:color w:val="1D1B11" w:themeColor="background2" w:themeShade="1A"/>
          <w:sz w:val="24"/>
          <w:szCs w:val="26"/>
          <w:lang w:val="en-GB"/>
        </w:rPr>
      </w:pPr>
      <w:r>
        <w:rPr>
          <w:b/>
          <w:color w:val="1D1B11" w:themeColor="background2" w:themeShade="1A"/>
          <w:sz w:val="24"/>
          <w:szCs w:val="26"/>
          <w:lang w:val="en-GB"/>
        </w:rPr>
        <w:t>SDG 4 – Quality Education</w:t>
      </w:r>
    </w:p>
    <w:p w14:paraId="1F2BA824" w14:textId="77777777" w:rsidR="008675A3" w:rsidRDefault="008675A3" w:rsidP="00383605">
      <w:pPr>
        <w:pStyle w:val="CommentText"/>
      </w:pPr>
    </w:p>
    <w:p w14:paraId="68DE207A" w14:textId="77777777" w:rsidR="008675A3" w:rsidRDefault="008675A3" w:rsidP="00383605">
      <w:pPr>
        <w:spacing w:line="276" w:lineRule="auto"/>
        <w:jc w:val="both"/>
        <w:rPr>
          <w:b/>
          <w:color w:val="1D1B11" w:themeColor="background2" w:themeShade="1A"/>
          <w:sz w:val="24"/>
          <w:szCs w:val="26"/>
          <w:lang w:val="en-GB"/>
        </w:rPr>
      </w:pPr>
      <w:r>
        <w:rPr>
          <w:b/>
          <w:color w:val="1D1B11" w:themeColor="background2" w:themeShade="1A"/>
          <w:sz w:val="24"/>
          <w:szCs w:val="26"/>
          <w:lang w:val="en-GB"/>
        </w:rPr>
        <w:t>SDG 5 – Gender Equality</w:t>
      </w:r>
    </w:p>
    <w:p w14:paraId="2C90D963" w14:textId="77777777" w:rsidR="008675A3" w:rsidRDefault="008675A3" w:rsidP="00383605">
      <w:pPr>
        <w:spacing w:line="276" w:lineRule="auto"/>
        <w:jc w:val="both"/>
        <w:rPr>
          <w:b/>
          <w:color w:val="1D1B11" w:themeColor="background2" w:themeShade="1A"/>
          <w:sz w:val="24"/>
          <w:szCs w:val="26"/>
          <w:lang w:val="en-GB"/>
        </w:rPr>
      </w:pPr>
    </w:p>
    <w:p w14:paraId="4BF0887A" w14:textId="77777777" w:rsidR="008675A3" w:rsidRDefault="008675A3" w:rsidP="00383605">
      <w:pPr>
        <w:spacing w:line="276" w:lineRule="auto"/>
        <w:jc w:val="both"/>
        <w:rPr>
          <w:b/>
          <w:color w:val="1D1B11" w:themeColor="background2" w:themeShade="1A"/>
          <w:sz w:val="24"/>
          <w:szCs w:val="26"/>
          <w:lang w:val="en-GB"/>
        </w:rPr>
      </w:pPr>
      <w:r>
        <w:rPr>
          <w:b/>
          <w:color w:val="1D1B11" w:themeColor="background2" w:themeShade="1A"/>
          <w:sz w:val="24"/>
          <w:szCs w:val="26"/>
          <w:lang w:val="en-GB"/>
        </w:rPr>
        <w:t>SDG 8 – Decent Work and Economic Growth</w:t>
      </w:r>
    </w:p>
    <w:p w14:paraId="65B07E2B" w14:textId="77777777" w:rsidR="008675A3" w:rsidRDefault="008675A3" w:rsidP="00383605">
      <w:pPr>
        <w:spacing w:line="276" w:lineRule="auto"/>
        <w:jc w:val="both"/>
        <w:rPr>
          <w:b/>
          <w:color w:val="1D1B11" w:themeColor="background2" w:themeShade="1A"/>
          <w:sz w:val="24"/>
          <w:szCs w:val="26"/>
          <w:lang w:val="en-GB"/>
        </w:rPr>
      </w:pPr>
    </w:p>
    <w:p w14:paraId="3EE52D42" w14:textId="77777777" w:rsidR="008675A3" w:rsidRDefault="008675A3" w:rsidP="00383605">
      <w:pPr>
        <w:spacing w:line="276" w:lineRule="auto"/>
        <w:jc w:val="both"/>
        <w:rPr>
          <w:b/>
          <w:color w:val="1D1B11" w:themeColor="background2" w:themeShade="1A"/>
          <w:sz w:val="24"/>
          <w:szCs w:val="26"/>
          <w:lang w:val="en-GB"/>
        </w:rPr>
      </w:pPr>
      <w:r>
        <w:rPr>
          <w:b/>
          <w:color w:val="1D1B11" w:themeColor="background2" w:themeShade="1A"/>
          <w:sz w:val="24"/>
          <w:szCs w:val="26"/>
          <w:lang w:val="en-GB"/>
        </w:rPr>
        <w:t>SDG 10 – Reduced Inequalities</w:t>
      </w:r>
    </w:p>
    <w:p w14:paraId="79061D8E" w14:textId="77777777" w:rsidR="008675A3" w:rsidRDefault="008675A3" w:rsidP="00383605">
      <w:pPr>
        <w:spacing w:line="276" w:lineRule="auto"/>
        <w:jc w:val="both"/>
        <w:rPr>
          <w:b/>
          <w:color w:val="1D1B11" w:themeColor="background2" w:themeShade="1A"/>
          <w:sz w:val="24"/>
          <w:szCs w:val="26"/>
          <w:lang w:val="en-GB"/>
        </w:rPr>
      </w:pPr>
    </w:p>
    <w:p w14:paraId="7AA8D5F4" w14:textId="0B603D9D" w:rsidR="008675A3" w:rsidRDefault="008675A3" w:rsidP="00383605">
      <w:pPr>
        <w:spacing w:line="276" w:lineRule="auto"/>
        <w:jc w:val="both"/>
        <w:rPr>
          <w:b/>
          <w:color w:val="1D1B11" w:themeColor="background2" w:themeShade="1A"/>
          <w:sz w:val="24"/>
          <w:szCs w:val="26"/>
          <w:lang w:val="en-GB"/>
        </w:rPr>
      </w:pPr>
      <w:r>
        <w:rPr>
          <w:b/>
          <w:color w:val="1D1B11" w:themeColor="background2" w:themeShade="1A"/>
          <w:sz w:val="24"/>
          <w:szCs w:val="26"/>
          <w:lang w:val="en-GB"/>
        </w:rPr>
        <w:t>SDG 16 – Peace, Justice</w:t>
      </w:r>
      <w:r w:rsidR="0052056F">
        <w:rPr>
          <w:b/>
          <w:color w:val="1D1B11" w:themeColor="background2" w:themeShade="1A"/>
          <w:sz w:val="24"/>
          <w:szCs w:val="26"/>
          <w:lang w:val="en-GB"/>
        </w:rPr>
        <w:t>,</w:t>
      </w:r>
      <w:r>
        <w:rPr>
          <w:b/>
          <w:color w:val="1D1B11" w:themeColor="background2" w:themeShade="1A"/>
          <w:sz w:val="24"/>
          <w:szCs w:val="26"/>
          <w:lang w:val="en-GB"/>
        </w:rPr>
        <w:t xml:space="preserve"> and Strong Institutions</w:t>
      </w:r>
    </w:p>
    <w:p w14:paraId="3A24FE22" w14:textId="77777777" w:rsidR="008675A3" w:rsidRDefault="008675A3" w:rsidP="00383605">
      <w:pPr>
        <w:spacing w:line="276" w:lineRule="auto"/>
        <w:jc w:val="both"/>
        <w:rPr>
          <w:b/>
          <w:color w:val="1D1B11" w:themeColor="background2" w:themeShade="1A"/>
          <w:sz w:val="24"/>
          <w:szCs w:val="26"/>
          <w:lang w:val="en-GB"/>
        </w:rPr>
      </w:pPr>
    </w:p>
    <w:p w14:paraId="38362802" w14:textId="77777777" w:rsidR="008675A3" w:rsidRDefault="008675A3" w:rsidP="00383605">
      <w:pPr>
        <w:spacing w:line="276" w:lineRule="auto"/>
        <w:jc w:val="both"/>
        <w:rPr>
          <w:b/>
          <w:color w:val="1D1B11" w:themeColor="background2" w:themeShade="1A"/>
          <w:sz w:val="24"/>
          <w:szCs w:val="26"/>
          <w:lang w:val="en-GB"/>
        </w:rPr>
      </w:pPr>
      <w:r>
        <w:rPr>
          <w:b/>
          <w:color w:val="1D1B11" w:themeColor="background2" w:themeShade="1A"/>
          <w:sz w:val="24"/>
          <w:szCs w:val="26"/>
          <w:lang w:val="en-GB"/>
        </w:rPr>
        <w:t>SDG 17 – Partnerships for the Goals</w:t>
      </w:r>
    </w:p>
    <w:p w14:paraId="44D02C6D" w14:textId="6CCB9632" w:rsidR="00735A65" w:rsidRDefault="00735A65">
      <w:pPr>
        <w:spacing w:after="200" w:line="276" w:lineRule="auto"/>
        <w:rPr>
          <w:b/>
          <w:color w:val="1D1B11" w:themeColor="background2" w:themeShade="1A"/>
          <w:sz w:val="24"/>
          <w:szCs w:val="26"/>
          <w:lang w:val="en-GB"/>
        </w:rPr>
      </w:pPr>
      <w:r>
        <w:rPr>
          <w:b/>
          <w:color w:val="1D1B11" w:themeColor="background2" w:themeShade="1A"/>
          <w:sz w:val="24"/>
          <w:szCs w:val="26"/>
          <w:lang w:val="en-GB"/>
        </w:rPr>
        <w:br w:type="page"/>
      </w:r>
    </w:p>
    <w:p w14:paraId="45157F94" w14:textId="77777777" w:rsidR="00735A65" w:rsidRDefault="00735A65" w:rsidP="00735A65">
      <w:pPr>
        <w:spacing w:line="276" w:lineRule="auto"/>
        <w:jc w:val="center"/>
        <w:rPr>
          <w:b/>
          <w:color w:val="1D1B11" w:themeColor="background2" w:themeShade="1A"/>
          <w:sz w:val="36"/>
          <w:szCs w:val="36"/>
          <w:lang w:val="en-GB"/>
        </w:rPr>
      </w:pPr>
    </w:p>
    <w:p w14:paraId="594DDB9F" w14:textId="6DC54C85" w:rsidR="00E94BDB" w:rsidRDefault="00735A65" w:rsidP="00735A65">
      <w:pPr>
        <w:spacing w:line="276" w:lineRule="auto"/>
        <w:jc w:val="center"/>
        <w:rPr>
          <w:b/>
          <w:color w:val="1D1B11" w:themeColor="background2" w:themeShade="1A"/>
          <w:sz w:val="24"/>
          <w:szCs w:val="26"/>
          <w:lang w:val="en-GB"/>
        </w:rPr>
      </w:pPr>
      <w:r w:rsidRPr="00735A65">
        <w:rPr>
          <w:b/>
          <w:color w:val="1D1B11" w:themeColor="background2" w:themeShade="1A"/>
          <w:sz w:val="36"/>
          <w:szCs w:val="36"/>
          <w:lang w:val="en-GB"/>
        </w:rPr>
        <w:t>Annex</w:t>
      </w:r>
      <w:r>
        <w:rPr>
          <w:b/>
          <w:color w:val="1D1B11" w:themeColor="background2" w:themeShade="1A"/>
          <w:sz w:val="36"/>
          <w:szCs w:val="36"/>
          <w:lang w:val="en-GB"/>
        </w:rPr>
        <w:t xml:space="preserve"> 2</w:t>
      </w:r>
    </w:p>
    <w:p w14:paraId="738DB131" w14:textId="77777777" w:rsidR="00735A65" w:rsidRDefault="00735A65" w:rsidP="00735A65">
      <w:pPr>
        <w:spacing w:line="276" w:lineRule="auto"/>
        <w:jc w:val="center"/>
        <w:rPr>
          <w:b/>
          <w:color w:val="1D1B11" w:themeColor="background2" w:themeShade="1A"/>
          <w:sz w:val="24"/>
          <w:szCs w:val="26"/>
          <w:lang w:val="en-GB"/>
        </w:rPr>
      </w:pPr>
    </w:p>
    <w:p w14:paraId="1AEF4C7D" w14:textId="122394DF" w:rsidR="00735A65" w:rsidRDefault="00735A65" w:rsidP="00383605">
      <w:pPr>
        <w:spacing w:line="276" w:lineRule="auto"/>
        <w:jc w:val="both"/>
        <w:rPr>
          <w:b/>
          <w:color w:val="1D1B11" w:themeColor="background2" w:themeShade="1A"/>
          <w:sz w:val="24"/>
          <w:szCs w:val="26"/>
          <w:lang w:val="en-GB"/>
        </w:rPr>
      </w:pPr>
      <w:r>
        <w:rPr>
          <w:noProof/>
        </w:rPr>
        <w:drawing>
          <wp:inline distT="0" distB="0" distL="0" distR="0" wp14:anchorId="7A12FA76" wp14:editId="451F7DB3">
            <wp:extent cx="5760720" cy="4321503"/>
            <wp:effectExtent l="0" t="0" r="0" b="3175"/>
            <wp:docPr id="4" name="Picture 4" descr="https://unobserver.iom.int/sites/default/files/Migration%20in%202030%20Age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observer.iom.int/sites/default/files/Migration%20in%202030%20Agend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1503"/>
                    </a:xfrm>
                    <a:prstGeom prst="rect">
                      <a:avLst/>
                    </a:prstGeom>
                    <a:noFill/>
                    <a:ln>
                      <a:noFill/>
                    </a:ln>
                  </pic:spPr>
                </pic:pic>
              </a:graphicData>
            </a:graphic>
          </wp:inline>
        </w:drawing>
      </w:r>
    </w:p>
    <w:p w14:paraId="617B9629" w14:textId="77777777" w:rsidR="00735A65" w:rsidRDefault="00735A65" w:rsidP="00383605">
      <w:pPr>
        <w:spacing w:line="276" w:lineRule="auto"/>
        <w:jc w:val="both"/>
        <w:rPr>
          <w:b/>
          <w:color w:val="1D1B11" w:themeColor="background2" w:themeShade="1A"/>
          <w:sz w:val="24"/>
          <w:szCs w:val="26"/>
          <w:lang w:val="en-GB"/>
        </w:rPr>
      </w:pPr>
    </w:p>
    <w:p w14:paraId="6A1D1049" w14:textId="5A5BA253" w:rsidR="00735A65" w:rsidRPr="00056873" w:rsidRDefault="00735A65" w:rsidP="00383605">
      <w:pPr>
        <w:spacing w:line="276" w:lineRule="auto"/>
        <w:jc w:val="both"/>
        <w:rPr>
          <w:b/>
          <w:color w:val="1D1B11" w:themeColor="background2" w:themeShade="1A"/>
          <w:sz w:val="24"/>
          <w:szCs w:val="24"/>
          <w:lang w:val="en-GB"/>
        </w:rPr>
      </w:pPr>
      <w:r>
        <w:rPr>
          <w:b/>
          <w:color w:val="1D1B11" w:themeColor="background2" w:themeShade="1A"/>
          <w:sz w:val="24"/>
          <w:szCs w:val="26"/>
          <w:lang w:val="en-GB"/>
        </w:rPr>
        <w:t xml:space="preserve">Source: </w:t>
      </w:r>
      <w:hyperlink r:id="rId9" w:history="1">
        <w:r w:rsidRPr="00056873">
          <w:rPr>
            <w:rStyle w:val="Hyperlink"/>
            <w:sz w:val="24"/>
            <w:szCs w:val="24"/>
            <w:lang w:val="en-GB"/>
          </w:rPr>
          <w:t>https://unobserver.iom.int/2030-agenda-sustainable-development</w:t>
        </w:r>
      </w:hyperlink>
    </w:p>
    <w:sectPr w:rsidR="00735A65" w:rsidRPr="00056873" w:rsidSect="001933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2D1DC" w14:textId="77777777" w:rsidR="00D771FC" w:rsidRDefault="00D771FC" w:rsidP="00C0403F">
      <w:r>
        <w:separator/>
      </w:r>
    </w:p>
  </w:endnote>
  <w:endnote w:type="continuationSeparator" w:id="0">
    <w:p w14:paraId="69134987" w14:textId="77777777" w:rsidR="00D771FC" w:rsidRDefault="00D771FC" w:rsidP="00C0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816559"/>
      <w:docPartObj>
        <w:docPartGallery w:val="Page Numbers (Bottom of Page)"/>
        <w:docPartUnique/>
      </w:docPartObj>
    </w:sdtPr>
    <w:sdtEndPr>
      <w:rPr>
        <w:noProof/>
      </w:rPr>
    </w:sdtEndPr>
    <w:sdtContent>
      <w:p w14:paraId="56766F5E" w14:textId="72E42AC3" w:rsidR="007A5A96" w:rsidRDefault="001933B4">
        <w:pPr>
          <w:pStyle w:val="Footer"/>
          <w:jc w:val="right"/>
        </w:pPr>
        <w:r>
          <w:fldChar w:fldCharType="begin"/>
        </w:r>
        <w:r w:rsidR="007A5A96">
          <w:instrText xml:space="preserve"> PAGE   \* MERGEFORMAT </w:instrText>
        </w:r>
        <w:r>
          <w:fldChar w:fldCharType="separate"/>
        </w:r>
        <w:r w:rsidR="00D5774D">
          <w:rPr>
            <w:noProof/>
          </w:rPr>
          <w:t>9</w:t>
        </w:r>
        <w:r>
          <w:rPr>
            <w:noProof/>
          </w:rPr>
          <w:fldChar w:fldCharType="end"/>
        </w:r>
      </w:p>
    </w:sdtContent>
  </w:sdt>
  <w:p w14:paraId="189B5AF8" w14:textId="77777777" w:rsidR="007A5A96" w:rsidRPr="00EB7236" w:rsidRDefault="007A5A96" w:rsidP="00434CC5">
    <w:pPr>
      <w:tabs>
        <w:tab w:val="center" w:pos="4844"/>
        <w:tab w:val="right" w:pos="9689"/>
      </w:tabs>
      <w:rPr>
        <w:rFonts w:ascii="Calibri" w:eastAsia="Calibri" w:hAnsi="Calibri" w:cs="Times New Roman"/>
        <w:lang w:val="en-GB"/>
      </w:rPr>
    </w:pPr>
    <w:r w:rsidRPr="00EB7236">
      <w:rPr>
        <w:rFonts w:ascii="Calibri" w:eastAsia="Calibri" w:hAnsi="Calibri" w:cs="Times New Roman"/>
        <w:noProof/>
      </w:rPr>
      <w:drawing>
        <wp:inline distT="0" distB="0" distL="0" distR="0" wp14:anchorId="5A67D873" wp14:editId="5CE79B2D">
          <wp:extent cx="1104900" cy="556861"/>
          <wp:effectExtent l="0" t="0" r="0" b="0"/>
          <wp:docPr id="1" name="Picture 1" descr="C:\Users\User\Desktop\US%20Flag%20Color%20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S%20Flag%20Color%20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601" cy="583422"/>
                  </a:xfrm>
                  <a:prstGeom prst="rect">
                    <a:avLst/>
                  </a:prstGeom>
                  <a:noFill/>
                  <a:ln>
                    <a:noFill/>
                  </a:ln>
                </pic:spPr>
              </pic:pic>
            </a:graphicData>
          </a:graphic>
        </wp:inline>
      </w:drawing>
    </w:r>
  </w:p>
  <w:p w14:paraId="1AFD8C33" w14:textId="77777777" w:rsidR="007A5A96" w:rsidRPr="00EB7236" w:rsidRDefault="007A5A96" w:rsidP="00434CC5">
    <w:pPr>
      <w:spacing w:after="200" w:line="276" w:lineRule="auto"/>
      <w:rPr>
        <w:rFonts w:ascii="Arial" w:eastAsia="Calibri" w:hAnsi="Arial" w:cs="Arial"/>
        <w:i/>
        <w:iCs/>
        <w:color w:val="000000"/>
        <w:sz w:val="12"/>
        <w:szCs w:val="12"/>
      </w:rPr>
    </w:pPr>
    <w:r w:rsidRPr="00EB7236">
      <w:rPr>
        <w:rFonts w:ascii="Arial" w:eastAsia="Calibri" w:hAnsi="Arial" w:cs="Arial"/>
        <w:i/>
        <w:iCs/>
        <w:color w:val="000000"/>
        <w:sz w:val="12"/>
        <w:szCs w:val="12"/>
      </w:rPr>
      <w:t>Government of the United States</w:t>
    </w:r>
  </w:p>
  <w:p w14:paraId="0BF84B89" w14:textId="77777777" w:rsidR="007A5A96" w:rsidRPr="00EB7236" w:rsidRDefault="007A5A96" w:rsidP="009F40E5">
    <w:pPr>
      <w:rPr>
        <w:rFonts w:ascii="Calibri" w:eastAsia="Calibri" w:hAnsi="Calibri" w:cs="Times New Roman"/>
        <w:sz w:val="16"/>
        <w:szCs w:val="16"/>
      </w:rPr>
    </w:pPr>
    <w:r w:rsidRPr="00EB7236">
      <w:rPr>
        <w:rFonts w:ascii="Calibri" w:eastAsia="Calibri" w:hAnsi="Calibri" w:cs="Times New Roman"/>
        <w:sz w:val="16"/>
        <w:szCs w:val="16"/>
      </w:rPr>
      <w:t xml:space="preserve">The </w:t>
    </w:r>
    <w:r>
      <w:rPr>
        <w:rFonts w:ascii="Calibri" w:eastAsia="Calibri" w:hAnsi="Calibri" w:cs="Times New Roman"/>
        <w:sz w:val="16"/>
        <w:szCs w:val="16"/>
      </w:rPr>
      <w:t xml:space="preserve">High Regional Roundtable </w:t>
    </w:r>
    <w:r w:rsidRPr="00EB7236">
      <w:rPr>
        <w:rFonts w:ascii="Calibri" w:eastAsia="Calibri" w:hAnsi="Calibri" w:cs="Times New Roman"/>
        <w:sz w:val="16"/>
        <w:szCs w:val="16"/>
      </w:rPr>
      <w:t>is organized within the framework of the project</w:t>
    </w:r>
    <w:r>
      <w:rPr>
        <w:rFonts w:ascii="Calibri" w:eastAsia="Calibri" w:hAnsi="Calibri" w:cs="Times New Roman"/>
        <w:sz w:val="16"/>
        <w:szCs w:val="16"/>
      </w:rPr>
      <w:t xml:space="preserve"> ”</w:t>
    </w:r>
    <w:r w:rsidRPr="00EB7236">
      <w:rPr>
        <w:rFonts w:ascii="Calibri" w:eastAsia="Calibri" w:hAnsi="Calibri" w:cs="Times New Roman"/>
        <w:sz w:val="16"/>
        <w:szCs w:val="16"/>
      </w:rPr>
      <w:t>Addressing Mixed Migration Flows through Cap</w:t>
    </w:r>
    <w:r>
      <w:rPr>
        <w:rFonts w:ascii="Calibri" w:eastAsia="Calibri" w:hAnsi="Calibri" w:cs="Times New Roman"/>
        <w:sz w:val="16"/>
        <w:szCs w:val="16"/>
      </w:rPr>
      <w:t xml:space="preserve">acity Building in Central Asia” Phase II  </w:t>
    </w:r>
    <w:r w:rsidRPr="00EB7236">
      <w:rPr>
        <w:rFonts w:ascii="Calibri" w:eastAsia="Calibri" w:hAnsi="Calibri" w:cs="Times New Roman"/>
        <w:sz w:val="16"/>
        <w:szCs w:val="16"/>
      </w:rPr>
      <w:t>funded by the US Bureau of Population, Refugees and Migration, Government of the United States (PRM</w:t>
    </w:r>
    <w:r>
      <w:rPr>
        <w:rFonts w:ascii="Calibri" w:eastAsia="Calibri" w:hAnsi="Calibri" w:cs="Times New Roman"/>
        <w:sz w:val="16"/>
        <w:szCs w:val="16"/>
      </w:rPr>
      <w:t>-PIM</w:t>
    </w:r>
    <w:r w:rsidRPr="00EB7236">
      <w:rPr>
        <w:rFonts w:ascii="Calibri" w:eastAsia="Calibri" w:hAnsi="Calibri" w:cs="Times New Roman"/>
        <w:sz w:val="16"/>
        <w:szCs w:val="16"/>
      </w:rPr>
      <w:t xml:space="preserve"> USA)</w:t>
    </w:r>
  </w:p>
  <w:p w14:paraId="4F76736D" w14:textId="77777777" w:rsidR="007A5A96" w:rsidRDefault="007A5A96" w:rsidP="009F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40553" w14:textId="77777777" w:rsidR="00D771FC" w:rsidRDefault="00D771FC" w:rsidP="00C0403F">
      <w:r>
        <w:separator/>
      </w:r>
    </w:p>
  </w:footnote>
  <w:footnote w:type="continuationSeparator" w:id="0">
    <w:p w14:paraId="377568A3" w14:textId="77777777" w:rsidR="00D771FC" w:rsidRDefault="00D771FC" w:rsidP="00C0403F">
      <w:r>
        <w:continuationSeparator/>
      </w:r>
    </w:p>
  </w:footnote>
  <w:footnote w:id="1">
    <w:p w14:paraId="3C3900AA" w14:textId="77777777" w:rsidR="007A5A96" w:rsidRPr="006152EF" w:rsidRDefault="007A5A96" w:rsidP="00383605">
      <w:pPr>
        <w:pStyle w:val="FootnoteText"/>
        <w:jc w:val="both"/>
        <w:rPr>
          <w:i/>
          <w:sz w:val="16"/>
          <w:szCs w:val="16"/>
        </w:rPr>
      </w:pPr>
      <w:r w:rsidRPr="006152EF">
        <w:rPr>
          <w:rStyle w:val="FootnoteReference"/>
          <w:sz w:val="16"/>
          <w:szCs w:val="16"/>
        </w:rPr>
        <w:footnoteRef/>
      </w:r>
      <w:r w:rsidRPr="006152EF">
        <w:rPr>
          <w:sz w:val="16"/>
          <w:szCs w:val="16"/>
        </w:rPr>
        <w:t xml:space="preserve"> IOM, </w:t>
      </w:r>
      <w:r w:rsidRPr="006152EF">
        <w:rPr>
          <w:i/>
          <w:sz w:val="16"/>
          <w:szCs w:val="16"/>
        </w:rPr>
        <w:t>Migration and Labour, Essentials of Migration Management, Volume 2: Developing Migration Policy</w:t>
      </w:r>
    </w:p>
  </w:footnote>
  <w:footnote w:id="2">
    <w:p w14:paraId="71DB4223" w14:textId="77777777" w:rsidR="007A5A96" w:rsidRPr="006152EF" w:rsidRDefault="007A5A96" w:rsidP="00383605">
      <w:pPr>
        <w:pStyle w:val="FootnoteText"/>
        <w:jc w:val="both"/>
        <w:rPr>
          <w:sz w:val="16"/>
          <w:szCs w:val="16"/>
        </w:rPr>
      </w:pPr>
      <w:r w:rsidRPr="006152EF">
        <w:rPr>
          <w:rStyle w:val="FootnoteReference"/>
          <w:sz w:val="16"/>
          <w:szCs w:val="16"/>
        </w:rPr>
        <w:footnoteRef/>
      </w:r>
      <w:r w:rsidRPr="006152EF">
        <w:rPr>
          <w:sz w:val="16"/>
          <w:szCs w:val="16"/>
        </w:rPr>
        <w:t xml:space="preserve"> Economic and Social Research Council, </w:t>
      </w:r>
      <w:r w:rsidRPr="006152EF">
        <w:rPr>
          <w:i/>
          <w:sz w:val="16"/>
          <w:szCs w:val="16"/>
        </w:rPr>
        <w:t>How labour market regulation affects migration</w:t>
      </w:r>
      <w:r w:rsidRPr="006152EF">
        <w:rPr>
          <w:sz w:val="16"/>
          <w:szCs w:val="16"/>
        </w:rPr>
        <w:t xml:space="preserve">, August 2013. </w:t>
      </w:r>
    </w:p>
  </w:footnote>
  <w:footnote w:id="3">
    <w:p w14:paraId="737CEF86" w14:textId="4443ADAD" w:rsidR="00A83818" w:rsidRDefault="00A83818" w:rsidP="00383605">
      <w:pPr>
        <w:pStyle w:val="FootnoteText"/>
        <w:jc w:val="both"/>
      </w:pPr>
      <w:r w:rsidRPr="00A83818">
        <w:rPr>
          <w:sz w:val="16"/>
          <w:szCs w:val="16"/>
          <w:vertAlign w:val="superscript"/>
        </w:rPr>
        <w:footnoteRef/>
      </w:r>
      <w:r w:rsidRPr="00A83818">
        <w:rPr>
          <w:sz w:val="16"/>
          <w:szCs w:val="16"/>
        </w:rPr>
        <w:t xml:space="preserve"> The Sustainable Development Goals build on the Millennium Development Goals (MDGs), aiming to “complete what they [the MDGs] did not achieve</w:t>
      </w:r>
      <w:r>
        <w:rPr>
          <w:sz w:val="16"/>
          <w:szCs w:val="16"/>
        </w:rPr>
        <w:t>”</w:t>
      </w:r>
      <w:r w:rsidRPr="00A83818">
        <w:rPr>
          <w:sz w:val="16"/>
          <w:szCs w:val="16"/>
        </w:rPr>
        <w:t>. See</w:t>
      </w:r>
      <w:r w:rsidR="00E94BDB">
        <w:rPr>
          <w:sz w:val="16"/>
          <w:szCs w:val="16"/>
        </w:rPr>
        <w:t xml:space="preserve"> the</w:t>
      </w:r>
      <w:r w:rsidRPr="00A83818">
        <w:rPr>
          <w:sz w:val="16"/>
          <w:szCs w:val="16"/>
        </w:rPr>
        <w:t xml:space="preserve"> UN Resolution adopted by the General Assembly on 25 September 2015, http://www.un.org/en/ga/search/view_doc.asp?symbol=A/RES/70/1.</w:t>
      </w:r>
    </w:p>
  </w:footnote>
  <w:footnote w:id="4">
    <w:p w14:paraId="03852464" w14:textId="77777777" w:rsidR="007A5A96" w:rsidRPr="006152EF" w:rsidRDefault="007A5A96" w:rsidP="00383605">
      <w:pPr>
        <w:pStyle w:val="FootnoteText"/>
        <w:jc w:val="both"/>
        <w:rPr>
          <w:sz w:val="16"/>
          <w:szCs w:val="16"/>
          <w:lang w:val="pl-PL"/>
        </w:rPr>
      </w:pPr>
      <w:r w:rsidRPr="006152EF">
        <w:rPr>
          <w:rStyle w:val="FootnoteReference"/>
          <w:sz w:val="16"/>
          <w:szCs w:val="16"/>
        </w:rPr>
        <w:footnoteRef/>
      </w:r>
      <w:r w:rsidRPr="006152EF">
        <w:rPr>
          <w:sz w:val="16"/>
          <w:szCs w:val="16"/>
        </w:rPr>
        <w:t xml:space="preserve"> </w:t>
      </w:r>
      <w:r w:rsidRPr="006152EF">
        <w:rPr>
          <w:sz w:val="16"/>
          <w:szCs w:val="16"/>
          <w:lang w:val="pl-PL"/>
        </w:rPr>
        <w:t xml:space="preserve">IOM, </w:t>
      </w:r>
      <w:r w:rsidRPr="006152EF">
        <w:rPr>
          <w:i/>
          <w:sz w:val="16"/>
          <w:szCs w:val="16"/>
          <w:lang w:val="pl-PL"/>
        </w:rPr>
        <w:t>Mapping on Irregular Migration in Central Asia 201</w:t>
      </w:r>
      <w:r>
        <w:rPr>
          <w:i/>
          <w:sz w:val="16"/>
          <w:szCs w:val="16"/>
          <w:lang w:val="pl-PL"/>
        </w:rPr>
        <w:t>5</w:t>
      </w:r>
      <w:r w:rsidRPr="006152EF">
        <w:rPr>
          <w:sz w:val="16"/>
          <w:szCs w:val="16"/>
          <w:lang w:val="pl-PL"/>
        </w:rPr>
        <w:t>.</w:t>
      </w:r>
    </w:p>
  </w:footnote>
  <w:footnote w:id="5">
    <w:p w14:paraId="25D1C48E" w14:textId="77777777" w:rsidR="007A5A96" w:rsidRPr="00AA3A54" w:rsidRDefault="007A5A96" w:rsidP="00383605">
      <w:pPr>
        <w:pStyle w:val="FootnoteText"/>
        <w:jc w:val="both"/>
        <w:rPr>
          <w:sz w:val="16"/>
          <w:szCs w:val="16"/>
        </w:rPr>
      </w:pPr>
      <w:r w:rsidRPr="006152EF">
        <w:rPr>
          <w:rStyle w:val="FootnoteReference"/>
          <w:sz w:val="16"/>
          <w:szCs w:val="16"/>
        </w:rPr>
        <w:footnoteRef/>
      </w:r>
      <w:r w:rsidRPr="006152EF">
        <w:rPr>
          <w:sz w:val="16"/>
          <w:szCs w:val="16"/>
        </w:rPr>
        <w:t xml:space="preserve"> </w:t>
      </w:r>
      <w:r w:rsidRPr="00AA3A54">
        <w:rPr>
          <w:sz w:val="16"/>
          <w:szCs w:val="16"/>
        </w:rPr>
        <w:t>The World Bank</w:t>
      </w:r>
      <w:r w:rsidRPr="00AA3A54">
        <w:rPr>
          <w:b/>
          <w:sz w:val="16"/>
          <w:szCs w:val="16"/>
        </w:rPr>
        <w:t xml:space="preserve"> </w:t>
      </w:r>
      <w:r w:rsidRPr="00AA3A54">
        <w:rPr>
          <w:sz w:val="16"/>
          <w:szCs w:val="16"/>
        </w:rPr>
        <w:t>“Migration and Remittance Flows in Europe and Central Asia: Recent Trends and Outlook” 2013-2016, p.15&amp;16</w:t>
      </w:r>
    </w:p>
  </w:footnote>
  <w:footnote w:id="6">
    <w:p w14:paraId="7B6E4636" w14:textId="77777777" w:rsidR="007A5A96" w:rsidRPr="00AA3A54" w:rsidRDefault="007A5A96" w:rsidP="00383605">
      <w:pPr>
        <w:pStyle w:val="FootnoteText"/>
        <w:jc w:val="both"/>
        <w:rPr>
          <w:sz w:val="16"/>
          <w:szCs w:val="16"/>
        </w:rPr>
      </w:pPr>
      <w:r w:rsidRPr="00AA3A54">
        <w:rPr>
          <w:rStyle w:val="FootnoteReference"/>
          <w:sz w:val="16"/>
          <w:szCs w:val="16"/>
        </w:rPr>
        <w:footnoteRef/>
      </w:r>
      <w:r w:rsidRPr="00AA3A54">
        <w:rPr>
          <w:sz w:val="16"/>
          <w:szCs w:val="16"/>
        </w:rPr>
        <w:t xml:space="preserve"> ILO, </w:t>
      </w:r>
      <w:r w:rsidRPr="00AA3A54">
        <w:rPr>
          <w:i/>
          <w:sz w:val="16"/>
          <w:szCs w:val="16"/>
        </w:rPr>
        <w:t>Strengthening Labour Migration Governance in Pakistan</w:t>
      </w:r>
      <w:r w:rsidRPr="00AA3A54">
        <w:rPr>
          <w:sz w:val="16"/>
          <w:szCs w:val="16"/>
        </w:rPr>
        <w:t xml:space="preserve">, </w:t>
      </w:r>
      <w:hyperlink r:id="rId1" w:history="1">
        <w:r w:rsidRPr="00AA3A54">
          <w:rPr>
            <w:rStyle w:val="Hyperlink"/>
            <w:sz w:val="16"/>
            <w:szCs w:val="16"/>
          </w:rPr>
          <w:t>http://www.ilo.org/wcmsp5/groups/public/---asia/---ro-bangkok/---ilo-islamabad/documents/publication/wcms_241600.pdf</w:t>
        </w:r>
      </w:hyperlink>
      <w:r w:rsidRPr="00AA3A54">
        <w:rPr>
          <w:sz w:val="16"/>
          <w:szCs w:val="16"/>
        </w:rPr>
        <w:t xml:space="preserve"> </w:t>
      </w:r>
    </w:p>
  </w:footnote>
  <w:footnote w:id="7">
    <w:p w14:paraId="50888286" w14:textId="77777777" w:rsidR="007A5A96" w:rsidRPr="00AA3A54" w:rsidRDefault="007A5A96" w:rsidP="00383605">
      <w:pPr>
        <w:pStyle w:val="FootnoteText"/>
        <w:jc w:val="both"/>
        <w:rPr>
          <w:sz w:val="16"/>
          <w:szCs w:val="16"/>
        </w:rPr>
      </w:pPr>
      <w:r w:rsidRPr="00AA3A54">
        <w:rPr>
          <w:rStyle w:val="FootnoteReference"/>
          <w:sz w:val="16"/>
          <w:szCs w:val="16"/>
        </w:rPr>
        <w:footnoteRef/>
      </w:r>
      <w:r w:rsidRPr="00AA3A54">
        <w:rPr>
          <w:sz w:val="16"/>
          <w:szCs w:val="16"/>
        </w:rPr>
        <w:t xml:space="preserve"> The World Bank: “Remittances growth to slow sharply in 2015, as Europe and Russia stay weak; pick up expected next year”. April 13, 2015. http://www.worldbank.org/en/news/press-release/2015/04/13/remittances-growth-to-slow-sharply-in-2015-as-europe-and-russia-stay-weak-pick-up-expected-next-year </w:t>
      </w:r>
    </w:p>
    <w:p w14:paraId="200420BA" w14:textId="77777777" w:rsidR="007A5A96" w:rsidRPr="00AA3A54" w:rsidRDefault="007A5A96" w:rsidP="00383605">
      <w:pPr>
        <w:pStyle w:val="FootnoteText"/>
        <w:jc w:val="both"/>
        <w:rPr>
          <w:i/>
          <w:sz w:val="16"/>
          <w:szCs w:val="16"/>
        </w:rPr>
      </w:pPr>
    </w:p>
  </w:footnote>
  <w:footnote w:id="8">
    <w:p w14:paraId="59685570" w14:textId="77777777" w:rsidR="007A5A96" w:rsidRPr="00AA3A54" w:rsidRDefault="007A5A96" w:rsidP="00383605">
      <w:pPr>
        <w:jc w:val="both"/>
        <w:rPr>
          <w:sz w:val="16"/>
          <w:szCs w:val="16"/>
          <w:lang w:val="pl-PL"/>
        </w:rPr>
      </w:pPr>
      <w:r w:rsidRPr="00AA3A54">
        <w:rPr>
          <w:rStyle w:val="FootnoteReference"/>
          <w:sz w:val="16"/>
          <w:szCs w:val="16"/>
        </w:rPr>
        <w:footnoteRef/>
      </w:r>
      <w:r w:rsidRPr="00AA3A54">
        <w:rPr>
          <w:sz w:val="16"/>
          <w:szCs w:val="16"/>
        </w:rPr>
        <w:t xml:space="preserve">The  2015 released IOM CA report </w:t>
      </w:r>
      <w:hyperlink r:id="rId2" w:history="1">
        <w:r w:rsidRPr="00AA3A54">
          <w:rPr>
            <w:rStyle w:val="Hyperlink"/>
            <w:sz w:val="16"/>
            <w:szCs w:val="16"/>
          </w:rPr>
          <w:t>http://www.iom.kz/publications</w:t>
        </w:r>
      </w:hyperlink>
      <w:r w:rsidRPr="00AA3A54">
        <w:rPr>
          <w:sz w:val="16"/>
          <w:szCs w:val="16"/>
        </w:rPr>
        <w:t xml:space="preserve">  , funded by the </w:t>
      </w:r>
      <w:r w:rsidRPr="00AA3A54">
        <w:rPr>
          <w:b/>
          <w:bCs/>
          <w:sz w:val="16"/>
          <w:szCs w:val="16"/>
        </w:rPr>
        <w:t>IOM Development Fund, “Mapping on Irregular Migration in Central Asia”,</w:t>
      </w:r>
      <w:r w:rsidRPr="00AA3A54">
        <w:rPr>
          <w:sz w:val="16"/>
          <w:szCs w:val="16"/>
        </w:rPr>
        <w:t xml:space="preserve">  it was implemented on the request of the involved Governments and was written together and in close consultation/coordination with government stakeholders, IOM missions, international and national experts in the region. The report has been also extensively presented in cooperation with government stakeholders in different settings: international, CA regional and CA national events aiming to promote good international practices, increase regional cooperation and regional dialogue under the RCP “Almaty Process” </w:t>
      </w:r>
      <w:hyperlink r:id="rId3" w:tgtFrame="_blank" w:history="1">
        <w:r w:rsidRPr="00AA3A54">
          <w:rPr>
            <w:rStyle w:val="Hyperlink"/>
            <w:sz w:val="16"/>
            <w:szCs w:val="16"/>
          </w:rPr>
          <w:t>http://www.iom.int/almaty-process</w:t>
        </w:r>
      </w:hyperlink>
      <w:r w:rsidRPr="00AA3A54">
        <w:rPr>
          <w:sz w:val="16"/>
          <w:szCs w:val="16"/>
        </w:rPr>
        <w:t xml:space="preserve">   and capture new trends in migration areas of mutual interest and concern. </w:t>
      </w:r>
    </w:p>
    <w:p w14:paraId="12A289AC" w14:textId="77777777" w:rsidR="007A5A96" w:rsidRPr="006152EF" w:rsidRDefault="007A5A96" w:rsidP="00AA3A54">
      <w:pPr>
        <w:pStyle w:val="FootnoteText"/>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659B1" w14:textId="40E0D63D" w:rsidR="00FA5D5F" w:rsidRPr="00FA5D5F" w:rsidRDefault="00FA5D5F" w:rsidP="00FA5D5F">
    <w:pPr>
      <w:tabs>
        <w:tab w:val="center" w:pos="4844"/>
        <w:tab w:val="right" w:pos="9689"/>
      </w:tabs>
      <w:rPr>
        <w:rFonts w:eastAsia="Times New Roman" w:cs="Times New Roman"/>
        <w:noProof/>
        <w:lang w:val="nb-NO" w:eastAsia="nb-NO"/>
      </w:rPr>
    </w:pPr>
    <w:r w:rsidRPr="00FA5D5F">
      <w:rPr>
        <w:rFonts w:eastAsia="Times New Roman" w:cs="Times New Roman"/>
        <w:noProof/>
      </w:rPr>
      <w:drawing>
        <wp:inline distT="0" distB="0" distL="0" distR="0" wp14:anchorId="75C10DEA" wp14:editId="13EB31C4">
          <wp:extent cx="828675" cy="895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r w:rsidRPr="00FA5D5F">
      <w:rPr>
        <w:rFonts w:eastAsia="Times New Roman" w:cs="Times New Roman"/>
      </w:rPr>
      <w:t xml:space="preserve">           </w:t>
    </w:r>
    <w:r w:rsidRPr="00FA5D5F">
      <w:rPr>
        <w:rFonts w:eastAsia="Times New Roman" w:cs="Times New Roman"/>
        <w:lang w:val="ru-RU"/>
      </w:rPr>
      <w:t xml:space="preserve">                           </w:t>
    </w:r>
    <w:r w:rsidRPr="00FA5D5F">
      <w:rPr>
        <w:rFonts w:eastAsia="Times New Roman" w:cs="Times New Roman"/>
      </w:rPr>
      <w:t xml:space="preserve">         </w:t>
    </w:r>
    <w:r w:rsidRPr="00FA5D5F">
      <w:rPr>
        <w:rFonts w:eastAsia="Times New Roman" w:cs="Times New Roman"/>
        <w:noProof/>
      </w:rPr>
      <w:drawing>
        <wp:inline distT="0" distB="0" distL="0" distR="0" wp14:anchorId="0A3FB289" wp14:editId="0BCED328">
          <wp:extent cx="819150" cy="981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r w:rsidRPr="00FA5D5F">
      <w:rPr>
        <w:rFonts w:eastAsia="Times New Roman" w:cs="Times New Roman"/>
      </w:rPr>
      <w:t xml:space="preserve">               </w:t>
    </w:r>
    <w:r w:rsidRPr="00FA5D5F">
      <w:rPr>
        <w:rFonts w:eastAsia="Times New Roman" w:cs="Times New Roman"/>
        <w:lang w:val="ru-RU"/>
      </w:rPr>
      <w:t xml:space="preserve">              </w:t>
    </w:r>
    <w:r w:rsidRPr="00FA5D5F">
      <w:rPr>
        <w:rFonts w:eastAsia="Times New Roman" w:cs="Times New Roman"/>
      </w:rPr>
      <w:t xml:space="preserve">       </w:t>
    </w:r>
    <w:r w:rsidRPr="00FA5D5F">
      <w:rPr>
        <w:rFonts w:eastAsia="Times New Roman" w:cs="Times New Roman"/>
        <w:noProof/>
      </w:rPr>
      <w:drawing>
        <wp:inline distT="0" distB="0" distL="0" distR="0" wp14:anchorId="48B0F43B" wp14:editId="7130B9B0">
          <wp:extent cx="1400175" cy="1114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p w14:paraId="3CD3AFF0" w14:textId="77777777" w:rsidR="007A5A96" w:rsidRDefault="007A5A96" w:rsidP="00C0403F">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A06"/>
    <w:multiLevelType w:val="hybridMultilevel"/>
    <w:tmpl w:val="66FAF31E"/>
    <w:lvl w:ilvl="0" w:tplc="0409000F">
      <w:start w:val="1"/>
      <w:numFmt w:val="decimal"/>
      <w:lvlText w:val="%1."/>
      <w:lvlJc w:val="left"/>
      <w:pPr>
        <w:ind w:left="775" w:hanging="360"/>
      </w:p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15:restartNumberingAfterBreak="0">
    <w:nsid w:val="6667539A"/>
    <w:multiLevelType w:val="hybridMultilevel"/>
    <w:tmpl w:val="F1BECFEC"/>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3F"/>
    <w:rsid w:val="00022C1A"/>
    <w:rsid w:val="00056873"/>
    <w:rsid w:val="000620FB"/>
    <w:rsid w:val="00065385"/>
    <w:rsid w:val="00104135"/>
    <w:rsid w:val="001307EC"/>
    <w:rsid w:val="0018335D"/>
    <w:rsid w:val="001933B4"/>
    <w:rsid w:val="001D2252"/>
    <w:rsid w:val="001F7811"/>
    <w:rsid w:val="00222052"/>
    <w:rsid w:val="0023786E"/>
    <w:rsid w:val="00271F14"/>
    <w:rsid w:val="00282DFC"/>
    <w:rsid w:val="00284DF2"/>
    <w:rsid w:val="002E680A"/>
    <w:rsid w:val="00320318"/>
    <w:rsid w:val="0033380A"/>
    <w:rsid w:val="00361071"/>
    <w:rsid w:val="00367798"/>
    <w:rsid w:val="00382AD1"/>
    <w:rsid w:val="00383605"/>
    <w:rsid w:val="003A5550"/>
    <w:rsid w:val="00414F9E"/>
    <w:rsid w:val="00434CC5"/>
    <w:rsid w:val="00440864"/>
    <w:rsid w:val="00444D87"/>
    <w:rsid w:val="00462FF9"/>
    <w:rsid w:val="0048158E"/>
    <w:rsid w:val="0052056F"/>
    <w:rsid w:val="0053023A"/>
    <w:rsid w:val="00574851"/>
    <w:rsid w:val="00587BAD"/>
    <w:rsid w:val="005E0CFE"/>
    <w:rsid w:val="006152EF"/>
    <w:rsid w:val="006E3172"/>
    <w:rsid w:val="00710850"/>
    <w:rsid w:val="00735A65"/>
    <w:rsid w:val="007653DC"/>
    <w:rsid w:val="007A5A96"/>
    <w:rsid w:val="007B22B3"/>
    <w:rsid w:val="007C0C7A"/>
    <w:rsid w:val="007C6D00"/>
    <w:rsid w:val="007C7508"/>
    <w:rsid w:val="00807EBB"/>
    <w:rsid w:val="00827FF6"/>
    <w:rsid w:val="008311A6"/>
    <w:rsid w:val="00845B77"/>
    <w:rsid w:val="008675A3"/>
    <w:rsid w:val="008B1C7A"/>
    <w:rsid w:val="00922C92"/>
    <w:rsid w:val="00924A36"/>
    <w:rsid w:val="00954EC1"/>
    <w:rsid w:val="009C59CE"/>
    <w:rsid w:val="009D12C2"/>
    <w:rsid w:val="009D3960"/>
    <w:rsid w:val="009D6D31"/>
    <w:rsid w:val="009D79BE"/>
    <w:rsid w:val="009E1A8A"/>
    <w:rsid w:val="009E3D2A"/>
    <w:rsid w:val="009F40E5"/>
    <w:rsid w:val="00A10F7A"/>
    <w:rsid w:val="00A46FB2"/>
    <w:rsid w:val="00A55347"/>
    <w:rsid w:val="00A70B91"/>
    <w:rsid w:val="00A83818"/>
    <w:rsid w:val="00A853A1"/>
    <w:rsid w:val="00A94C04"/>
    <w:rsid w:val="00AA3A54"/>
    <w:rsid w:val="00AC608D"/>
    <w:rsid w:val="00B077E7"/>
    <w:rsid w:val="00B2599F"/>
    <w:rsid w:val="00B90973"/>
    <w:rsid w:val="00B93DB7"/>
    <w:rsid w:val="00BA595E"/>
    <w:rsid w:val="00BC0BF3"/>
    <w:rsid w:val="00BC2511"/>
    <w:rsid w:val="00C0403F"/>
    <w:rsid w:val="00C1189F"/>
    <w:rsid w:val="00C23825"/>
    <w:rsid w:val="00C65BED"/>
    <w:rsid w:val="00CD4832"/>
    <w:rsid w:val="00D0010B"/>
    <w:rsid w:val="00D33BAB"/>
    <w:rsid w:val="00D52F11"/>
    <w:rsid w:val="00D5774D"/>
    <w:rsid w:val="00D61AB8"/>
    <w:rsid w:val="00D71030"/>
    <w:rsid w:val="00D76452"/>
    <w:rsid w:val="00D771FC"/>
    <w:rsid w:val="00DA67F9"/>
    <w:rsid w:val="00DD0C29"/>
    <w:rsid w:val="00E8226D"/>
    <w:rsid w:val="00E84A78"/>
    <w:rsid w:val="00E94BDB"/>
    <w:rsid w:val="00EB4E04"/>
    <w:rsid w:val="00F03EB6"/>
    <w:rsid w:val="00F247EF"/>
    <w:rsid w:val="00F41E18"/>
    <w:rsid w:val="00F63E86"/>
    <w:rsid w:val="00F770DF"/>
    <w:rsid w:val="00F80BCA"/>
    <w:rsid w:val="00F860AC"/>
    <w:rsid w:val="00F9600F"/>
    <w:rsid w:val="00FA5D5F"/>
    <w:rsid w:val="00FC0183"/>
    <w:rsid w:val="00FC1468"/>
    <w:rsid w:val="00FC487A"/>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0CBA22"/>
  <w15:docId w15:val="{3358C7BD-79AD-4A0B-8433-CD949FE9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03F"/>
    <w:pPr>
      <w:ind w:left="720"/>
      <w:contextualSpacing/>
    </w:pPr>
  </w:style>
  <w:style w:type="character" w:styleId="Hyperlink">
    <w:name w:val="Hyperlink"/>
    <w:basedOn w:val="DefaultParagraphFont"/>
    <w:uiPriority w:val="99"/>
    <w:unhideWhenUsed/>
    <w:rsid w:val="00C0403F"/>
    <w:rPr>
      <w:color w:val="0000FF" w:themeColor="hyperlink"/>
      <w:u w:val="single"/>
    </w:rPr>
  </w:style>
  <w:style w:type="paragraph" w:styleId="Header">
    <w:name w:val="header"/>
    <w:basedOn w:val="Normal"/>
    <w:link w:val="HeaderChar"/>
    <w:uiPriority w:val="99"/>
    <w:unhideWhenUsed/>
    <w:rsid w:val="00C0403F"/>
    <w:pPr>
      <w:tabs>
        <w:tab w:val="center" w:pos="4844"/>
        <w:tab w:val="right" w:pos="9689"/>
      </w:tabs>
    </w:pPr>
  </w:style>
  <w:style w:type="character" w:customStyle="1" w:styleId="HeaderChar">
    <w:name w:val="Header Char"/>
    <w:basedOn w:val="DefaultParagraphFont"/>
    <w:link w:val="Header"/>
    <w:uiPriority w:val="99"/>
    <w:rsid w:val="00C0403F"/>
  </w:style>
  <w:style w:type="paragraph" w:styleId="Footer">
    <w:name w:val="footer"/>
    <w:basedOn w:val="Normal"/>
    <w:link w:val="FooterChar"/>
    <w:uiPriority w:val="99"/>
    <w:unhideWhenUsed/>
    <w:rsid w:val="00C0403F"/>
    <w:pPr>
      <w:tabs>
        <w:tab w:val="center" w:pos="4844"/>
        <w:tab w:val="right" w:pos="9689"/>
      </w:tabs>
    </w:pPr>
  </w:style>
  <w:style w:type="character" w:customStyle="1" w:styleId="FooterChar">
    <w:name w:val="Footer Char"/>
    <w:basedOn w:val="DefaultParagraphFont"/>
    <w:link w:val="Footer"/>
    <w:uiPriority w:val="99"/>
    <w:rsid w:val="00C0403F"/>
  </w:style>
  <w:style w:type="paragraph" w:styleId="FootnoteText">
    <w:name w:val="footnote text"/>
    <w:basedOn w:val="Normal"/>
    <w:link w:val="FootnoteTextChar"/>
    <w:uiPriority w:val="99"/>
    <w:unhideWhenUsed/>
    <w:rsid w:val="00C0403F"/>
    <w:rPr>
      <w:sz w:val="20"/>
      <w:szCs w:val="20"/>
    </w:rPr>
  </w:style>
  <w:style w:type="character" w:customStyle="1" w:styleId="FootnoteTextChar">
    <w:name w:val="Footnote Text Char"/>
    <w:basedOn w:val="DefaultParagraphFont"/>
    <w:link w:val="FootnoteText"/>
    <w:uiPriority w:val="99"/>
    <w:rsid w:val="00C0403F"/>
    <w:rPr>
      <w:sz w:val="20"/>
      <w:szCs w:val="20"/>
    </w:rPr>
  </w:style>
  <w:style w:type="character" w:styleId="FootnoteReference">
    <w:name w:val="footnote reference"/>
    <w:basedOn w:val="DefaultParagraphFont"/>
    <w:uiPriority w:val="99"/>
    <w:unhideWhenUsed/>
    <w:rsid w:val="00C0403F"/>
    <w:rPr>
      <w:vertAlign w:val="superscript"/>
    </w:rPr>
  </w:style>
  <w:style w:type="paragraph" w:styleId="BalloonText">
    <w:name w:val="Balloon Text"/>
    <w:basedOn w:val="Normal"/>
    <w:link w:val="BalloonTextChar"/>
    <w:uiPriority w:val="99"/>
    <w:semiHidden/>
    <w:unhideWhenUsed/>
    <w:rsid w:val="00C0403F"/>
    <w:rPr>
      <w:rFonts w:ascii="Tahoma" w:hAnsi="Tahoma" w:cs="Tahoma"/>
      <w:sz w:val="16"/>
      <w:szCs w:val="16"/>
    </w:rPr>
  </w:style>
  <w:style w:type="character" w:customStyle="1" w:styleId="BalloonTextChar">
    <w:name w:val="Balloon Text Char"/>
    <w:basedOn w:val="DefaultParagraphFont"/>
    <w:link w:val="BalloonText"/>
    <w:uiPriority w:val="99"/>
    <w:semiHidden/>
    <w:rsid w:val="00C0403F"/>
    <w:rPr>
      <w:rFonts w:ascii="Tahoma" w:hAnsi="Tahoma" w:cs="Tahoma"/>
      <w:sz w:val="16"/>
      <w:szCs w:val="16"/>
    </w:rPr>
  </w:style>
  <w:style w:type="paragraph" w:styleId="NormalWeb">
    <w:name w:val="Normal (Web)"/>
    <w:basedOn w:val="Normal"/>
    <w:uiPriority w:val="99"/>
    <w:semiHidden/>
    <w:unhideWhenUsed/>
    <w:rsid w:val="009F40E5"/>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10F7A"/>
    <w:rPr>
      <w:sz w:val="16"/>
      <w:szCs w:val="16"/>
    </w:rPr>
  </w:style>
  <w:style w:type="paragraph" w:styleId="CommentText">
    <w:name w:val="annotation text"/>
    <w:basedOn w:val="Normal"/>
    <w:link w:val="CommentTextChar"/>
    <w:uiPriority w:val="99"/>
    <w:unhideWhenUsed/>
    <w:rsid w:val="00A10F7A"/>
    <w:rPr>
      <w:sz w:val="20"/>
      <w:szCs w:val="20"/>
    </w:rPr>
  </w:style>
  <w:style w:type="character" w:customStyle="1" w:styleId="CommentTextChar">
    <w:name w:val="Comment Text Char"/>
    <w:basedOn w:val="DefaultParagraphFont"/>
    <w:link w:val="CommentText"/>
    <w:uiPriority w:val="99"/>
    <w:rsid w:val="00A10F7A"/>
    <w:rPr>
      <w:sz w:val="20"/>
      <w:szCs w:val="20"/>
    </w:rPr>
  </w:style>
  <w:style w:type="paragraph" w:styleId="CommentSubject">
    <w:name w:val="annotation subject"/>
    <w:basedOn w:val="CommentText"/>
    <w:next w:val="CommentText"/>
    <w:link w:val="CommentSubjectChar"/>
    <w:uiPriority w:val="99"/>
    <w:semiHidden/>
    <w:unhideWhenUsed/>
    <w:rsid w:val="00A10F7A"/>
    <w:rPr>
      <w:b/>
      <w:bCs/>
    </w:rPr>
  </w:style>
  <w:style w:type="character" w:customStyle="1" w:styleId="CommentSubjectChar">
    <w:name w:val="Comment Subject Char"/>
    <w:basedOn w:val="CommentTextChar"/>
    <w:link w:val="CommentSubject"/>
    <w:uiPriority w:val="99"/>
    <w:semiHidden/>
    <w:rsid w:val="00A10F7A"/>
    <w:rPr>
      <w:b/>
      <w:bCs/>
      <w:sz w:val="20"/>
      <w:szCs w:val="20"/>
    </w:rPr>
  </w:style>
  <w:style w:type="character" w:customStyle="1" w:styleId="apple-converted-space">
    <w:name w:val="apple-converted-space"/>
    <w:basedOn w:val="DefaultParagraphFont"/>
    <w:rsid w:val="00F860AC"/>
  </w:style>
  <w:style w:type="paragraph" w:styleId="Revision">
    <w:name w:val="Revision"/>
    <w:hidden/>
    <w:uiPriority w:val="99"/>
    <w:semiHidden/>
    <w:rsid w:val="00383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6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observer.iom.int/2030-agenda-sustainable-develop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iom.int/almaty-process" TargetMode="External"/><Relationship Id="rId2" Type="http://schemas.openxmlformats.org/officeDocument/2006/relationships/hyperlink" Target="http://www.iom.kz/publications" TargetMode="External"/><Relationship Id="rId1" Type="http://schemas.openxmlformats.org/officeDocument/2006/relationships/hyperlink" Target="http://www.ilo.org/wcmsp5/groups/public/---asia/---ro-bangkok/---ilo-islamabad/documents/publication/wcms_241600.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16D0-A3F0-40C7-A97D-18FBD457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2132</Words>
  <Characters>12153</Characters>
  <Application>Microsoft Office Word</Application>
  <DocSecurity>0</DocSecurity>
  <Lines>101</Lines>
  <Paragraphs>28</Paragraphs>
  <ScaleCrop>false</ScaleCrop>
  <HeadingPairs>
    <vt:vector size="6" baseType="variant">
      <vt:variant>
        <vt:lpstr>Title</vt:lpstr>
      </vt:variant>
      <vt:variant>
        <vt:i4>1</vt:i4>
      </vt:variant>
      <vt:variant>
        <vt:lpstr>Название</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dc:creator>
  <cp:lastModifiedBy>HILDING Thea</cp:lastModifiedBy>
  <cp:revision>12</cp:revision>
  <dcterms:created xsi:type="dcterms:W3CDTF">2016-02-16T07:05:00Z</dcterms:created>
  <dcterms:modified xsi:type="dcterms:W3CDTF">2016-02-16T11:54:00Z</dcterms:modified>
</cp:coreProperties>
</file>